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693/QĐ-BCT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21 tháng 3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r>
        <w:rPr>
          <w:b/>
          <w:bCs/>
          <w:sz w:val="24"/>
          <w:rtl w:val="0"/>
        </w:rPr>
        <w:t xml:space="preserve"> </w:t>
      </w:r>
    </w:p>
    <w:p>
      <w:pPr>
        <w:bidi w:val="0"/>
        <w:spacing w:before="120" w:beforeAutospacing="0" w:after="280" w:afterAutospacing="1"/>
        <w:jc w:val="center"/>
      </w:pPr>
      <w:bookmarkStart w:id="1" w:name="loai_1_name"/>
      <w:r>
        <w:rPr>
          <w:rtl w:val="0"/>
        </w:rPr>
        <w:t>GIA HẠN ÁP DỤNG BIỆN PHÁP CHỐNG LẨN TRÁNH BIỆN PHÁP PHÒNG VỆ THƯƠNG MẠI</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mcvoxgurkh"/>
      <w:r>
        <w:rPr>
          <w:i/>
          <w:iCs/>
          <w:rtl w:val="0"/>
        </w:rPr>
        <w:t>96/2022/NĐ-CP</w:t>
      </w:r>
      <w:bookmarkEnd w:id="5"/>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oummequazv"/>
      <w:r>
        <w:rPr>
          <w:i/>
          <w:iCs/>
          <w:rtl w:val="0"/>
        </w:rPr>
        <w:t>1230/QĐ-BCT</w:t>
      </w:r>
      <w:bookmarkEnd w:id="7"/>
      <w:r>
        <w:rPr>
          <w:i/>
          <w:iCs/>
          <w:rtl w:val="0"/>
        </w:rPr>
        <w:t xml:space="preserve"> ngày 13 tháng 5 năm 2019 của Bộ trưởng Bộ Công Thương về việc áp dụng biện pháp chống lẩn tránh biện pháp phòng vệ thương mại;</w:t>
      </w:r>
    </w:p>
    <w:p>
      <w:pPr>
        <w:bidi w:val="0"/>
        <w:spacing w:before="120" w:beforeAutospacing="0" w:after="280" w:afterAutospacing="1"/>
      </w:pPr>
      <w:r>
        <w:rPr>
          <w:i/>
          <w:iCs/>
          <w:rtl w:val="0"/>
        </w:rPr>
        <w:t xml:space="preserve">Căn cứ Quyết định số </w:t>
      </w:r>
      <w:bookmarkStart w:id="8" w:name="tvpllink_gjiinmlowc"/>
      <w:r>
        <w:rPr>
          <w:i/>
          <w:iCs/>
          <w:rtl w:val="0"/>
        </w:rPr>
        <w:t>920/QĐ-BCT</w:t>
      </w:r>
      <w:bookmarkEnd w:id="8"/>
      <w:r>
        <w:rPr>
          <w:i/>
          <w:iCs/>
          <w:rtl w:val="0"/>
        </w:rPr>
        <w:t xml:space="preserve"> ngày 20 tháng 3 năm 2020 của Bộ trưởng Bộ Công Thương về việc gia hạn áp dụng biện pháp chống lẩn tránh biện pháp phòng vệ thương mại;</w:t>
      </w:r>
    </w:p>
    <w:p>
      <w:pPr>
        <w:bidi w:val="0"/>
        <w:spacing w:before="120" w:beforeAutospacing="0" w:after="280" w:afterAutospacing="1"/>
      </w:pPr>
      <w:r>
        <w:rPr>
          <w:i/>
          <w:iCs/>
          <w:rtl w:val="0"/>
        </w:rPr>
        <w:t xml:space="preserve">Căn cứ Quyết định số </w:t>
      </w:r>
      <w:bookmarkStart w:id="9" w:name="tvpllink_axdkmfvnlz"/>
      <w:r>
        <w:rPr>
          <w:i/>
          <w:iCs/>
          <w:rtl w:val="0"/>
        </w:rPr>
        <w:t>691/QĐ-BCT</w:t>
      </w:r>
      <w:bookmarkEnd w:id="9"/>
      <w:r>
        <w:rPr>
          <w:i/>
          <w:iCs/>
          <w:rtl w:val="0"/>
        </w:rPr>
        <w:t xml:space="preserve"> ngày 21 tháng 3 năm 2023 của Bộ trưởng Bộ Công Thương về việc gia hạn áp dụng biện pháp tự vệ đối với sản phẩm thép dài nhập khẩu;</w:t>
      </w:r>
    </w:p>
    <w:p>
      <w:pPr>
        <w:bidi w:val="0"/>
        <w:spacing w:before="120" w:beforeAutospacing="0" w:after="280" w:afterAutospacing="1"/>
      </w:pPr>
      <w:r>
        <w:rPr>
          <w:i/>
          <w:iCs/>
          <w:rtl w:val="0"/>
        </w:rPr>
        <w:t>Xét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0" w:name="dieu_1"/>
      <w:r>
        <w:rPr>
          <w:b/>
          <w:bCs/>
          <w:rtl w:val="0"/>
        </w:rPr>
        <w:t>Điều 1.</w:t>
      </w:r>
      <w:r>
        <w:rPr>
          <w:rtl w:val="0"/>
        </w:rPr>
        <w:t xml:space="preserve"> Gia hạn áp dụng biện pháp chống lẩn tránh biện pháp phòng vệ thương mại đối với các sản phẩm thép cuộn, thép dây có mã HS: 7213.91.90, 7217.10.10, 7217.10.29, 7229.90.99, 9839.10.00 nhập khẩu vào Việt Nam từ các nước/vùng lãnh thổ khác nhau với nội dung chi tiết nêu trong Thông báo gửi kèm theo Quyết định này.</w:t>
      </w:r>
      <w:bookmarkEnd w:id="10"/>
    </w:p>
    <w:p>
      <w:pPr>
        <w:bidi w:val="0"/>
        <w:spacing w:before="120" w:beforeAutospacing="0" w:after="280" w:afterAutospacing="1"/>
      </w:pPr>
      <w:bookmarkStart w:id="11" w:name="dieu_2"/>
      <w:r>
        <w:rPr>
          <w:b/>
          <w:bCs/>
          <w:rtl w:val="0"/>
        </w:rPr>
        <w:t>Điều 2.</w:t>
      </w:r>
      <w:r>
        <w:rPr>
          <w:rtl w:val="0"/>
        </w:rPr>
        <w:t xml:space="preserve"> Trình tự thủ tục áp dụng biện pháp được thực hiện theo pháp luật về phòng vệ thương mại đối với hàng hóa nhập khẩu vào Việt Nam.</w:t>
      </w:r>
      <w:bookmarkEnd w:id="11"/>
    </w:p>
    <w:p>
      <w:pPr>
        <w:bidi w:val="0"/>
        <w:spacing w:before="120" w:beforeAutospacing="0" w:after="280" w:afterAutospacing="1"/>
      </w:pPr>
      <w:bookmarkStart w:id="12" w:name="dieu_3"/>
      <w:r>
        <w:rPr>
          <w:b/>
          <w:bCs/>
          <w:rtl w:val="0"/>
        </w:rPr>
        <w:t>Điều 3.</w:t>
      </w:r>
      <w:r>
        <w:rPr>
          <w:rtl w:val="0"/>
        </w:rPr>
        <w:t xml:space="preserve"> Quyết định này có hiệu lực thi hành kể từ ngày 22 tháng 3 năm 2023.</w:t>
      </w:r>
      <w:bookmarkEnd w:id="12"/>
    </w:p>
    <w:p>
      <w:pPr>
        <w:bidi w:val="0"/>
        <w:spacing w:before="120" w:beforeAutospacing="0" w:after="280" w:afterAutospacing="1"/>
      </w:pPr>
      <w:bookmarkStart w:id="13"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13"/>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Tổng cục Hải quan;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Website : Chính phủ, Bộ Công Thương;</w:t>
            </w:r>
            <w:r>
              <w:rPr>
                <w:sz w:val="16"/>
                <w:rtl w:val="0"/>
              </w:rPr>
              <w:br/>
            </w:r>
            <w:r>
              <w:rPr>
                <w:sz w:val="16"/>
                <w:rtl w:val="0"/>
              </w:rPr>
              <w:t>- Các Vụ: PC, KHCN;</w:t>
            </w:r>
            <w:r>
              <w:rPr>
                <w:sz w:val="16"/>
                <w:rtl w:val="0"/>
              </w:rPr>
              <w:br/>
            </w:r>
            <w:r>
              <w:rPr>
                <w:sz w:val="16"/>
                <w:rtl w:val="0"/>
              </w:rPr>
              <w:t>- Cục: XNK; CN;</w:t>
            </w:r>
            <w:r>
              <w:rPr>
                <w:sz w:val="16"/>
                <w:rtl w:val="0"/>
              </w:rPr>
              <w:br/>
            </w:r>
            <w:r>
              <w:rPr>
                <w:sz w:val="16"/>
                <w:rtl w:val="0"/>
              </w:rPr>
              <w:t xml:space="preserve">- Văn phòng BCĐLN HNQT về Kinh tế; </w:t>
            </w:r>
            <w:r>
              <w:rPr>
                <w:sz w:val="16"/>
                <w:rtl w:val="0"/>
              </w:rPr>
              <w:br/>
            </w:r>
            <w:r>
              <w:rPr>
                <w:sz w:val="16"/>
                <w:rtl w:val="0"/>
              </w:rPr>
              <w:t>- Lưu: VT, PVTM (04).</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4" w:name="loai_2"/>
      <w:r>
        <w:rPr>
          <w:b/>
          <w:bCs/>
          <w:sz w:val="24"/>
          <w:rtl w:val="0"/>
        </w:rPr>
        <w:t>THÔNG BÁO</w:t>
      </w:r>
      <w:bookmarkEnd w:id="14"/>
    </w:p>
    <w:p>
      <w:pPr>
        <w:bidi w:val="0"/>
        <w:spacing w:before="120" w:beforeAutospacing="0" w:after="280" w:afterAutospacing="1"/>
        <w:jc w:val="center"/>
      </w:pPr>
      <w:bookmarkStart w:id="15" w:name="loai_2_name"/>
      <w:r>
        <w:rPr>
          <w:rtl w:val="0"/>
        </w:rPr>
        <w:t>V/V ÁP DỤNG BIỆN PHÁP CHỐNG LẨN TRÁNH BIỆN PHÁP PHÒNG VỆ THƯƠNG MẠI</w:t>
      </w:r>
      <w:bookmarkEnd w:id="15"/>
      <w:r>
        <w:rPr>
          <w:rtl w:val="0"/>
        </w:rPr>
        <w:br/>
      </w:r>
      <w:r>
        <w:rPr>
          <w:i/>
          <w:iCs/>
          <w:rtl w:val="0"/>
        </w:rPr>
        <w:t>(Kèm theo Quyết định số 693/QĐ-BCT ngày 21 tháng 3 năm 2023 của Bộ trưởng Bộ Công Thương)</w:t>
      </w:r>
    </w:p>
    <w:p>
      <w:pPr>
        <w:bidi w:val="0"/>
        <w:spacing w:before="120" w:beforeAutospacing="0" w:after="280" w:afterAutospacing="1"/>
      </w:pPr>
      <w:r>
        <w:rPr>
          <w:rtl w:val="0"/>
        </w:rPr>
        <w:t xml:space="preserve">Theo quy định của </w:t>
      </w:r>
      <w:bookmarkStart w:id="16" w:name="tvpllink_pugiufdkvo_2"/>
      <w:r>
        <w:rPr>
          <w:rtl w:val="0"/>
        </w:rPr>
        <w:t>Luật Quản lý ngoại thương số 05/2017/QH14</w:t>
      </w:r>
      <w:bookmarkEnd w:id="16"/>
      <w:r>
        <w:rPr>
          <w:rtl w:val="0"/>
        </w:rPr>
        <w:t xml:space="preserve"> ngày 12 tháng 6 năm 2017 (“</w:t>
      </w:r>
      <w:bookmarkStart w:id="17" w:name="tvpllink_pugiufdkvo_3"/>
      <w:r>
        <w:rPr>
          <w:rtl w:val="0"/>
        </w:rPr>
        <w:t>Luật Quản lý ngoại thương</w:t>
      </w:r>
      <w:bookmarkEnd w:id="17"/>
      <w:r>
        <w:rPr>
          <w:rtl w:val="0"/>
        </w:rPr>
        <w:t xml:space="preserve">”); Nghị định số </w:t>
      </w:r>
      <w:bookmarkStart w:id="18" w:name="tvpllink_libvjrtcuc_1"/>
      <w:r>
        <w:rPr>
          <w:rtl w:val="0"/>
        </w:rPr>
        <w:t>10/2018/NĐ-CP</w:t>
      </w:r>
      <w:bookmarkEnd w:id="18"/>
      <w:r>
        <w:rPr>
          <w:rtl w:val="0"/>
        </w:rPr>
        <w:t xml:space="preserve"> ngày 15 tháng 01 năm 2018 của Chính phủ quy định chi tiết một số điều của </w:t>
      </w:r>
      <w:bookmarkStart w:id="19" w:name="tvpllink_pugiufdkvo_4"/>
      <w:r>
        <w:rPr>
          <w:rtl w:val="0"/>
        </w:rPr>
        <w:t>Luật Quản lý ngoại thương</w:t>
      </w:r>
      <w:bookmarkEnd w:id="19"/>
      <w:r>
        <w:rPr>
          <w:rtl w:val="0"/>
        </w:rPr>
        <w:t xml:space="preserve"> về các biện pháp phòng vệ thương mại (“Nghị định </w:t>
      </w:r>
      <w:bookmarkStart w:id="20" w:name="tvpllink_libvjrtcuc_2"/>
      <w:r>
        <w:rPr>
          <w:rtl w:val="0"/>
        </w:rPr>
        <w:t>10/2018/NĐ-CP</w:t>
      </w:r>
      <w:bookmarkEnd w:id="20"/>
      <w:r>
        <w:rPr>
          <w:rtl w:val="0"/>
        </w:rPr>
        <w:t xml:space="preserve">”); và Thông tư số </w:t>
      </w:r>
      <w:bookmarkStart w:id="21" w:name="tvpllink_jszqthurvs_1"/>
      <w:r>
        <w:rPr>
          <w:rtl w:val="0"/>
        </w:rPr>
        <w:t>37/2019/TT-BCT</w:t>
      </w:r>
      <w:bookmarkEnd w:id="21"/>
      <w:r>
        <w:rPr>
          <w:rtl w:val="0"/>
        </w:rPr>
        <w:t xml:space="preserve"> của Bộ trưởng Bộ Công Thương ngày 29 tháng 11 năm 2019 quy định chi tiết một số nội dung về các biện pháp phòng vệ thương mại ("Thông tư </w:t>
      </w:r>
      <w:bookmarkStart w:id="22" w:name="tvpllink_jszqthurvs_2"/>
      <w:r>
        <w:rPr>
          <w:rtl w:val="0"/>
        </w:rPr>
        <w:t>37/2019/TT-BCT</w:t>
      </w:r>
      <w:bookmarkEnd w:id="22"/>
      <w:r>
        <w:rPr>
          <w:rtl w:val="0"/>
        </w:rPr>
        <w:t>"), Bộ Công Thương thông báo nội dung chi tiết về việc áp dụng biện pháp chống lẩn tránh biện pháp phòng vệ thương mại đối với các sản phẩm thép cuộn/thép dây có mã HS: 7213.91.90, 7217.10.10, 7217.10.29, 7229.90.99, 9839.10.00 nhập khẩu vào Việt Nam (mã số vụ việc AC01.SG04) như sau:</w:t>
      </w:r>
    </w:p>
    <w:p>
      <w:pPr>
        <w:bidi w:val="0"/>
        <w:spacing w:before="120" w:beforeAutospacing="0" w:after="280" w:afterAutospacing="1"/>
      </w:pPr>
      <w:bookmarkStart w:id="23" w:name="dieu_1_1"/>
      <w:r>
        <w:rPr>
          <w:b/>
          <w:bCs/>
          <w:rtl w:val="0"/>
        </w:rPr>
        <w:t>1. Hàng hóa thuộc đối tượng áp dụng biện pháp chống lẩn tránh biện pháp phòng vệ thương mại</w:t>
      </w:r>
      <w:bookmarkEnd w:id="23"/>
    </w:p>
    <w:p>
      <w:pPr>
        <w:bidi w:val="0"/>
        <w:spacing w:before="120" w:beforeAutospacing="0" w:after="280" w:afterAutospacing="1"/>
      </w:pPr>
      <w:r>
        <w:rPr>
          <w:rtl w:val="0"/>
        </w:rPr>
        <w:t>Hàng hóa thuộc đối tượng áp dụng biện pháp chống lẩn tránh biện pháp phòng vệ thương mại là các sản phẩm thép cuộn, thép dây có mã HS: 7213.91.90, 7217.10.10, 7217.10.29, 7229.90.99, 9839.10.00 nhập khẩu vào Việt Nam từ các nước/vùng lãnh thổ khác nhau. Các sản phẩm thép cuộn, thép dây có một trong các đặc điểm sau đây được loại trừ khỏi phạm vi áp dụng biện pháp chống lẩn tránh biện pháp phòng vệ thương mại:</w:t>
      </w:r>
    </w:p>
    <w:p>
      <w:pPr>
        <w:bidi w:val="0"/>
        <w:spacing w:before="120" w:beforeAutospacing="0" w:after="280" w:afterAutospacing="1"/>
      </w:pPr>
      <w:r>
        <w:rPr>
          <w:rtl w:val="0"/>
        </w:rPr>
        <w:t>(i) Thép chứa một trong các nguyên tố có hàm lượng phần trăm (%) theo khối lượng thuộc phạm vi sau: Các-bon (C) &gt; 0,37%; Si-líc (Si) &gt; 0,60%; Crôm (Cr) &gt; 0,60%; Ni-ken (Ni) &gt; 0,60%; Đồng (Cu) &gt; 0,60%.</w:t>
      </w:r>
    </w:p>
    <w:p>
      <w:pPr>
        <w:bidi w:val="0"/>
        <w:spacing w:before="120" w:beforeAutospacing="0" w:after="280" w:afterAutospacing="1"/>
      </w:pPr>
      <w:r>
        <w:rPr>
          <w:rtl w:val="0"/>
        </w:rPr>
        <w:t>(ii) Thép chứa đồng thời các nguyên tố có hàm lượng phần trăm (%) theo khối lượng thuộc phạm vi sau: Măng-gan (Mn) từ 0,70% đến 1,15%; Lưu huỳnh (S) từ 0,24% đến 0,35%.</w:t>
      </w:r>
    </w:p>
    <w:p>
      <w:pPr>
        <w:bidi w:val="0"/>
        <w:spacing w:before="120" w:beforeAutospacing="0" w:after="280" w:afterAutospacing="1"/>
      </w:pPr>
      <w:r>
        <w:rPr>
          <w:rtl w:val="0"/>
        </w:rPr>
        <w:t>(iii) Thép có mặt cắt ngang hình tròn từ 14mm trở lên.</w:t>
      </w:r>
    </w:p>
    <w:p>
      <w:pPr>
        <w:bidi w:val="0"/>
        <w:spacing w:before="120" w:beforeAutospacing="0" w:after="280" w:afterAutospacing="1"/>
      </w:pPr>
      <w:r>
        <w:rPr>
          <w:rtl w:val="0"/>
        </w:rPr>
        <w:t>(iv) Các sản phẩm thép trong nước chưa sản xuất được để sử dụng trong ngành công nghiệp hỗ trợ và cơ khí chế tạo.</w:t>
      </w:r>
    </w:p>
    <w:p>
      <w:pPr>
        <w:bidi w:val="0"/>
        <w:spacing w:before="120" w:beforeAutospacing="0" w:after="280" w:afterAutospacing="1"/>
      </w:pPr>
      <w:r>
        <w:rPr>
          <w:rtl w:val="0"/>
        </w:rPr>
        <w:t>Đối với các tổ chức, cá nhân nhập khẩu sản phẩm thép thuộc mục (i), mục (ii), và mục (iii): để được loại trừ áp dụng biện pháp chống lẩn tránh biện pháp phòng vệ thương mại, khi nhập khẩu hàng hóa cần cung cấp cho Cơ quan Hải quan các giấy tờ phù hợp để chứng minh hàng hóa nhập khẩu thỏa mãn các tiêu chí được loại trừ áp dụng biện pháp chống lẩn tránh biện pháp phòng vệ thương mại như trên.</w:t>
      </w:r>
    </w:p>
    <w:p>
      <w:pPr>
        <w:bidi w:val="0"/>
        <w:spacing w:before="120" w:beforeAutospacing="0" w:after="280" w:afterAutospacing="1"/>
      </w:pPr>
      <w:r>
        <w:rPr>
          <w:rtl w:val="0"/>
        </w:rPr>
        <w:t xml:space="preserve">Đối với các tổ chức, cá nhân nhập khẩu sản phẩm thép thuộc mục (iv): để được loại trừ áp dụng biện pháp chống lẩn tránh biện pháp phòng vệ thương mại, khi nhập khẩu hàng hóa cần cung cấp cho Cơ quan Hải quan Quyết định miễn trừ áp dụng biện pháp phòng vệ thương mại do Bộ Công Thương ban hành. Quy trình, thủ tục miễn trừ thực hiện theo Nghị định </w:t>
      </w:r>
      <w:bookmarkStart w:id="24" w:name="tvpllink_libvjrtcuc_3"/>
      <w:r>
        <w:rPr>
          <w:rtl w:val="0"/>
        </w:rPr>
        <w:t>10/2018/NĐ-CP</w:t>
      </w:r>
      <w:bookmarkEnd w:id="24"/>
      <w:r>
        <w:rPr>
          <w:rtl w:val="0"/>
        </w:rPr>
        <w:t xml:space="preserve"> và Thông tư </w:t>
      </w:r>
      <w:bookmarkStart w:id="25" w:name="tvpllink_jszqthurvs_3"/>
      <w:r>
        <w:rPr>
          <w:rtl w:val="0"/>
        </w:rPr>
        <w:t>37/2019/TT-BCT</w:t>
      </w:r>
      <w:bookmarkEnd w:id="25"/>
      <w:r>
        <w:rPr>
          <w:rtl w:val="0"/>
        </w:rPr>
        <w:t>. Tổ chức, cá nhân nhập khẩu sản phẩm thép thuộc mục (iv) tham khảo Quy trình thực hiện miễn trừ tại Điều 3 Thông báo này.</w:t>
      </w:r>
    </w:p>
    <w:p>
      <w:pPr>
        <w:bidi w:val="0"/>
        <w:spacing w:before="120" w:beforeAutospacing="0" w:after="280" w:afterAutospacing="1"/>
      </w:pPr>
      <w:bookmarkStart w:id="26" w:name="dieu_2_1"/>
      <w:r>
        <w:rPr>
          <w:b/>
          <w:bCs/>
          <w:rtl w:val="0"/>
        </w:rPr>
        <w:t>2. Mức thuế chống lẩn tránh biện pháp phòng vệ thương mại</w:t>
      </w:r>
      <w:bookmarkEnd w:id="26"/>
    </w:p>
    <w:p>
      <w:pPr>
        <w:bidi w:val="0"/>
        <w:spacing w:before="120" w:beforeAutospacing="0" w:after="280" w:afterAutospacing="1"/>
      </w:pPr>
      <w:r>
        <w:rPr>
          <w:rtl w:val="0"/>
        </w:rPr>
        <w:t>Hàng hóa thuộc đối tượng áp dụng biện pháp chống lẩn tránh biện pháp phòng vệ thương mại theo quy định tại Điều 1 của Thông báo này sẽ bị áp dụng biện pháp chống lẩn tránh biện pháp phòng vệ thương mại dưới dạng thuế nhập khẩu bổ sung với mức thuế cụ thể như sau:</w:t>
      </w:r>
    </w:p>
    <w:tbl>
      <w:tblPr>
        <w:tblW w:w="5000" w:type="pct"/>
        <w:jc w:val="left"/>
        <w:tblCellMar>
          <w:top w:w="0" w:type="dxa"/>
          <w:left w:w="0" w:type="dxa"/>
          <w:bottom w:w="0" w:type="dxa"/>
          <w:right w:w="0" w:type="dxa"/>
        </w:tblCellMar>
      </w:tblPr>
      <w:tblGrid>
        <w:gridCol w:w="6034"/>
        <w:gridCol w:w="2606"/>
      </w:tblGrid>
      <w:tr>
        <w:tblPrEx>
          <w:tblW w:w="5000" w:type="pct"/>
          <w:jc w:val="left"/>
          <w:tblCellMar>
            <w:top w:w="0" w:type="dxa"/>
            <w:left w:w="0" w:type="dxa"/>
            <w:bottom w:w="0" w:type="dxa"/>
            <w:right w:w="0" w:type="dxa"/>
          </w:tblCellMar>
        </w:tblPrEx>
        <w:trPr>
          <w:jc w:val="left"/>
        </w:trPr>
        <w:tc>
          <w:tcPr>
            <w:tcW w:w="349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có hiệu lực</w:t>
            </w:r>
          </w:p>
        </w:tc>
        <w:tc>
          <w:tcPr>
            <w:tcW w:w="15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w:t>
            </w:r>
          </w:p>
        </w:tc>
      </w:tr>
      <w:tr>
        <w:tblPrEx>
          <w:tblW w:w="5000" w:type="pct"/>
          <w:jc w:val="left"/>
          <w:tblCellMar>
            <w:top w:w="0" w:type="dxa"/>
            <w:left w:w="0" w:type="dxa"/>
            <w:bottom w:w="0" w:type="dxa"/>
            <w:right w:w="0" w:type="dxa"/>
          </w:tblCellMar>
        </w:tblPrEx>
        <w:trPr>
          <w:jc w:val="left"/>
        </w:trPr>
        <w:tc>
          <w:tcPr>
            <w:tcW w:w="34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22/3/2023 đến ngày 21/3/2024</w:t>
            </w: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w:t>
            </w:r>
          </w:p>
        </w:tc>
      </w:tr>
      <w:tr>
        <w:tblPrEx>
          <w:tblW w:w="5000" w:type="pct"/>
          <w:jc w:val="left"/>
          <w:tblCellMar>
            <w:top w:w="0" w:type="dxa"/>
            <w:left w:w="0" w:type="dxa"/>
            <w:bottom w:w="0" w:type="dxa"/>
            <w:right w:w="0" w:type="dxa"/>
          </w:tblCellMar>
        </w:tblPrEx>
        <w:trPr>
          <w:jc w:val="left"/>
        </w:trPr>
        <w:tc>
          <w:tcPr>
            <w:tcW w:w="34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22/3/2024 đến ngày 21/3/2025</w:t>
            </w: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w:t>
            </w:r>
          </w:p>
        </w:tc>
      </w:tr>
      <w:tr>
        <w:tblPrEx>
          <w:tblW w:w="5000" w:type="pct"/>
          <w:jc w:val="left"/>
          <w:tblCellMar>
            <w:top w:w="0" w:type="dxa"/>
            <w:left w:w="0" w:type="dxa"/>
            <w:bottom w:w="0" w:type="dxa"/>
            <w:right w:w="0" w:type="dxa"/>
          </w:tblCellMar>
        </w:tblPrEx>
        <w:trPr>
          <w:jc w:val="left"/>
        </w:trPr>
        <w:tc>
          <w:tcPr>
            <w:tcW w:w="34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22/3/2025 đến ngày 21/3/2026</w:t>
            </w: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w:t>
            </w:r>
          </w:p>
        </w:tc>
      </w:tr>
      <w:tr>
        <w:tblPrEx>
          <w:tblW w:w="5000" w:type="pct"/>
          <w:jc w:val="left"/>
          <w:tblCellMar>
            <w:top w:w="0" w:type="dxa"/>
            <w:left w:w="0" w:type="dxa"/>
            <w:bottom w:w="0" w:type="dxa"/>
            <w:right w:w="0" w:type="dxa"/>
          </w:tblCellMar>
        </w:tblPrEx>
        <w:trPr>
          <w:jc w:val="left"/>
        </w:trPr>
        <w:tc>
          <w:tcPr>
            <w:tcW w:w="34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22/3/2026 trở đi</w:t>
            </w: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bl>
    <w:p>
      <w:pPr>
        <w:bidi w:val="0"/>
        <w:spacing w:before="120" w:beforeAutospacing="0" w:after="280" w:afterAutospacing="1"/>
      </w:pPr>
      <w:bookmarkStart w:id="27" w:name="dieu_3_1"/>
      <w:r>
        <w:rPr>
          <w:b/>
          <w:bCs/>
          <w:rtl w:val="0"/>
        </w:rPr>
        <w:t>3. Miễn trừ áp dụng biện pháp chống lẩn tránh biện pháp phòng vệ thương mại</w:t>
      </w:r>
      <w:bookmarkEnd w:id="27"/>
    </w:p>
    <w:p>
      <w:pPr>
        <w:bidi w:val="0"/>
        <w:spacing w:before="120" w:beforeAutospacing="0" w:after="280" w:afterAutospacing="1"/>
      </w:pPr>
      <w:r>
        <w:rPr>
          <w:rtl w:val="0"/>
        </w:rPr>
        <w:t xml:space="preserve">Trong trường hợp các tổ chức, cá nhân nhập khẩu thép cuộn và thép dây cho rằng sản phẩm nhập khẩu của mình đáp ứng quy định về phạm vi miễn trừ áp dụng biện pháp phòng vệ thương mại tại mục (iv) Điều 1 Thông báo này và tại </w:t>
      </w:r>
      <w:bookmarkStart w:id="28" w:name="dc_1"/>
      <w:r>
        <w:rPr>
          <w:rtl w:val="0"/>
        </w:rPr>
        <w:t>Điều 10 Thông tư 37/2019/TT-BCT</w:t>
      </w:r>
      <w:bookmarkEnd w:id="28"/>
      <w:r>
        <w:rPr>
          <w:rtl w:val="0"/>
        </w:rPr>
        <w:t xml:space="preserve">, tổ chức, cá nhân nhập khẩu có quyền nộp hồ sơ đề nghị miễn trừ áp dụng biện pháp chống lẩn tránh biện pháp phòng vệ thương mại tới Cục Phòng vệ thương mại - Bộ Công Thương. Thủ tục nộp hồ sơ đề nghị miễn trừ căn cứ Thông tư </w:t>
      </w:r>
      <w:bookmarkStart w:id="29" w:name="tvpllink_jszqthurvs_4"/>
      <w:r>
        <w:rPr>
          <w:rtl w:val="0"/>
        </w:rPr>
        <w:t>37/2019/TT-BCT</w:t>
      </w:r>
      <w:bookmarkEnd w:id="29"/>
      <w:r>
        <w:rPr>
          <w:rtl w:val="0"/>
        </w:rPr>
        <w:t>.</w:t>
      </w:r>
    </w:p>
    <w:p>
      <w:pPr>
        <w:bidi w:val="0"/>
        <w:spacing w:before="120" w:beforeAutospacing="0" w:after="280" w:afterAutospacing="1"/>
      </w:pPr>
      <w:bookmarkStart w:id="30" w:name="dieu_4_1"/>
      <w:r>
        <w:rPr>
          <w:b/>
          <w:bCs/>
          <w:rtl w:val="0"/>
        </w:rPr>
        <w:t>4. Danh sách các nước/vùng lãnh thổ có lượng nhập khẩu không đáng kể được loại trừ áp dụng biện pháp chống lẩn tránh biện pháp tự vệ</w:t>
      </w:r>
      <w:bookmarkEnd w:id="30"/>
    </w:p>
    <w:p>
      <w:pPr>
        <w:bidi w:val="0"/>
        <w:spacing w:before="120" w:beforeAutospacing="0" w:after="280" w:afterAutospacing="1"/>
      </w:pPr>
      <w:r>
        <w:rPr>
          <w:rtl w:val="0"/>
        </w:rPr>
        <w:t xml:space="preserve">Danh sách các nước/vùng lãnh thổ đang phát triển được loại trừ áp dụng biện pháp chống lẩn tránh biện pháp tự vệ căn cứ theo Phụ lục Danh sách các quốc gia/vùng lãnh thổ đang phát triển được loại trừ áp dụng biện pháp tự vệ được ban hành kèm theo Quyết định </w:t>
      </w:r>
      <w:bookmarkStart w:id="31" w:name="tvpllink_axdkmfvnlz_1"/>
      <w:r>
        <w:rPr>
          <w:rtl w:val="0"/>
        </w:rPr>
        <w:t>691/QĐ-BCT</w:t>
      </w:r>
      <w:bookmarkEnd w:id="31"/>
      <w:r>
        <w:rPr>
          <w:rtl w:val="0"/>
        </w:rPr>
        <w:t xml:space="preserve"> ngày 21 tháng 3 năm 2023 của Bộ trưởng Bộ Công Thương.</w:t>
      </w:r>
    </w:p>
    <w:p>
      <w:pPr>
        <w:bidi w:val="0"/>
        <w:spacing w:before="120" w:beforeAutospacing="0" w:after="280" w:afterAutospacing="1"/>
      </w:pPr>
      <w:r>
        <w:rPr>
          <w:rtl w:val="0"/>
        </w:rPr>
        <w:t>Đối với các tổ chức, cá nhân nhập khẩu, để được loại trừ áp dụng biện pháp chống lẩn tránh biện pháp tự vệ theo quy định nêu trên, bên cạnh các giấy tờ theo quy định của các cơ quan hải quan và cơ quan chuyên ngành, khi nhập khẩu hàng hóa cần phải cung cấp cho cơ quan hải quan giấy chứng nhận xuất xứ (Certificate of Origin) phù hợp với các quy định hiện hành, trên đó ghi rõ hàng hóa nhập khẩu có xuất xứ từ các nước/vùng lãnh thổ có tên trong danh sách tại Phụ lục trên.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