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W w:w="5000" w:type="pct"/>
        <w:jc w:val="left"/>
        <w:tblCellMar>
          <w:top w:w="0" w:type="dxa"/>
          <w:left w:w="0" w:type="dxa"/>
          <w:bottom w:w="0" w:type="dxa"/>
          <w:right w:w="0" w:type="dxa"/>
        </w:tblCellMar>
      </w:tblPr>
      <w:tblGrid>
        <w:gridCol w:w="2648"/>
        <w:gridCol w:w="5992"/>
      </w:tblGrid>
      <w:tr>
        <w:tblPrEx>
          <w:tblW w:w="5000" w:type="pct"/>
          <w:jc w:val="left"/>
          <w:tblCellMar>
            <w:top w:w="0" w:type="dxa"/>
            <w:left w:w="0" w:type="dxa"/>
            <w:bottom w:w="0" w:type="dxa"/>
            <w:right w:w="0" w:type="dxa"/>
          </w:tblCellMar>
        </w:tblPrEx>
        <w:trPr>
          <w:jc w:val="left"/>
        </w:trPr>
        <w:tc>
          <w:tcPr>
            <w:tcW w:w="3511"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color w:val="000000"/>
                <w:rtl w:val="0"/>
              </w:rPr>
              <w:t>CHÍNH PHỦ</w:t>
            </w:r>
            <w:r>
              <w:rPr>
                <w:color w:val="000000"/>
                <w:rtl w:val="0"/>
              </w:rPr>
              <w:br/>
            </w:r>
            <w:r>
              <w:rPr>
                <w:b/>
                <w:bCs/>
                <w:color w:val="000000"/>
                <w:rtl w:val="0"/>
              </w:rPr>
              <w:t>-------</w:t>
            </w:r>
          </w:p>
        </w:tc>
        <w:tc>
          <w:tcPr>
            <w:tcW w:w="5776"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3511"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color w:val="000000"/>
                <w:rtl w:val="0"/>
              </w:rPr>
              <w:t>Số: 199/2025/NĐ-CP</w:t>
            </w:r>
          </w:p>
        </w:tc>
        <w:tc>
          <w:tcPr>
            <w:tcW w:w="5776" w:type="dxa"/>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color w:val="000000"/>
                <w:rtl w:val="0"/>
              </w:rPr>
              <w:t>Hà Nội, ngày 08 tháng 7 năm 2025</w:t>
            </w:r>
          </w:p>
        </w:tc>
      </w:tr>
    </w:tbl>
    <w:p>
      <w:pPr>
        <w:bidi w:val="0"/>
        <w:spacing w:before="120" w:beforeAutospacing="0" w:after="280" w:afterAutospacing="1"/>
      </w:pPr>
      <w:r>
        <w:rPr>
          <w:rtl w:val="0"/>
        </w:rPr>
        <w:t> </w:t>
      </w:r>
    </w:p>
    <w:p>
      <w:pPr>
        <w:bidi w:val="0"/>
        <w:spacing w:before="120" w:beforeAutospacing="0" w:after="280" w:afterAutospacing="1"/>
        <w:jc w:val="center"/>
      </w:pPr>
      <w:bookmarkStart w:id="0" w:name="loai_1"/>
      <w:r>
        <w:rPr>
          <w:b/>
          <w:bCs/>
          <w:color w:val="000000"/>
          <w:sz w:val="24"/>
          <w:rtl w:val="0"/>
        </w:rPr>
        <w:t>NGHỊ ĐỊNH</w:t>
      </w:r>
      <w:bookmarkEnd w:id="0"/>
    </w:p>
    <w:p>
      <w:pPr>
        <w:bidi w:val="0"/>
        <w:spacing w:before="120" w:beforeAutospacing="0" w:after="280" w:afterAutospacing="1"/>
        <w:jc w:val="center"/>
        <w:rPr>
          <w:rtl w:val="0"/>
        </w:rPr>
      </w:pPr>
      <w:bookmarkStart w:id="1" w:name="loai_1_name"/>
      <w:r>
        <w:rPr>
          <w:color w:val="000000"/>
          <w:rtl w:val="0"/>
        </w:rPr>
        <w:t>SỬA ĐỔI, BỔ SUNG NGHỊ ĐỊNH SỐ 26/2023/NĐ-CP NGÀY 31 THÁNG 5 NĂM 2023 CỦA CHÍNH PHỦ VỀ BIỂU THUẾ XUẤT KHẨU, BIỂU THUẾ NHẬP KHẨU ƯU ĐÃI, DANH MỤC HÀNG HÓA VÀ MỨC THUẾ TUYỆT ĐỐI, THUẾ HỖN HỢP, THUẾ NHẬP KHẨU NGOÀI HẠN NGẠCH THUẾ QUAN</w:t>
      </w:r>
      <w:bookmarkEnd w:id="1"/>
    </w:p>
    <w:p>
      <w:pPr>
        <w:bidi w:val="0"/>
        <w:spacing w:before="120" w:beforeAutospacing="0" w:after="280" w:afterAutospacing="1"/>
        <w:rPr>
          <w:rtl w:val="0"/>
        </w:rPr>
      </w:pPr>
      <w:r>
        <w:rPr>
          <w:i/>
          <w:iCs/>
          <w:color w:val="000000"/>
          <w:rtl w:val="0"/>
        </w:rPr>
        <w:t xml:space="preserve">Căn cứ </w:t>
      </w:r>
      <w:bookmarkStart w:id="2" w:name="tvpllink_oztzitmbya"/>
      <w:r>
        <w:rPr>
          <w:i/>
          <w:iCs/>
          <w:color w:val="000000"/>
          <w:rtl w:val="0"/>
        </w:rPr>
        <w:t>Luật Tổ chức Chính phủ</w:t>
      </w:r>
      <w:bookmarkEnd w:id="2"/>
      <w:r>
        <w:rPr>
          <w:i/>
          <w:iCs/>
          <w:color w:val="000000"/>
          <w:rtl w:val="0"/>
        </w:rPr>
        <w:t xml:space="preserve"> ngày 18 tháng 02 năm 2025;</w:t>
      </w:r>
    </w:p>
    <w:p>
      <w:pPr>
        <w:bidi w:val="0"/>
        <w:spacing w:before="120" w:beforeAutospacing="0" w:after="280" w:afterAutospacing="1"/>
        <w:rPr>
          <w:rtl w:val="0"/>
        </w:rPr>
      </w:pPr>
      <w:r>
        <w:rPr>
          <w:i/>
          <w:iCs/>
          <w:color w:val="000000"/>
          <w:rtl w:val="0"/>
        </w:rPr>
        <w:t xml:space="preserve">Căn cứ </w:t>
      </w:r>
      <w:bookmarkStart w:id="3" w:name="tvpllink_hadubejmqv"/>
      <w:r>
        <w:rPr>
          <w:i/>
          <w:iCs/>
          <w:color w:val="000000"/>
          <w:rtl w:val="0"/>
        </w:rPr>
        <w:t>Luật Thuế xuất khẩu, thuế nhập khẩu</w:t>
      </w:r>
      <w:bookmarkEnd w:id="3"/>
      <w:r>
        <w:rPr>
          <w:i/>
          <w:iCs/>
          <w:color w:val="000000"/>
          <w:rtl w:val="0"/>
        </w:rPr>
        <w:t xml:space="preserve"> ngày 06 tháng 4 năm 2016;</w:t>
      </w:r>
    </w:p>
    <w:p>
      <w:pPr>
        <w:bidi w:val="0"/>
        <w:spacing w:before="120" w:beforeAutospacing="0" w:after="280" w:afterAutospacing="1"/>
        <w:rPr>
          <w:rtl w:val="0"/>
        </w:rPr>
      </w:pPr>
      <w:r>
        <w:rPr>
          <w:i/>
          <w:iCs/>
          <w:color w:val="000000"/>
          <w:rtl w:val="0"/>
        </w:rPr>
        <w:t xml:space="preserve">Căn cứ </w:t>
      </w:r>
      <w:bookmarkStart w:id="4" w:name="tvpllink_gtkyhfrola"/>
      <w:r>
        <w:rPr>
          <w:i/>
          <w:iCs/>
          <w:color w:val="000000"/>
          <w:rtl w:val="0"/>
        </w:rPr>
        <w:t>Luật Quản lý thuế</w:t>
      </w:r>
      <w:bookmarkEnd w:id="4"/>
      <w:r>
        <w:rPr>
          <w:i/>
          <w:iCs/>
          <w:color w:val="000000"/>
          <w:rtl w:val="0"/>
        </w:rPr>
        <w:t xml:space="preserve"> ngày 13 tháng 6 năm 2019; </w:t>
      </w:r>
      <w:bookmarkStart w:id="5" w:name="tvpllink_mmgfvzfnbs"/>
      <w:r>
        <w:rPr>
          <w:i/>
          <w:iCs/>
          <w:color w:val="000000"/>
          <w:rtl w:val="0"/>
        </w:rPr>
        <w:t>Luật sửa đổi, bổ sung một số điều của Luật Chứng khoán, Luật Kế toán, Luật Kiểm toán độc lập, Luật Ngân sách nhà nước, Luật Quản lý, sử dụng tài sản công, Luật Quản lý thuế, Luật Thuế thu nhập cá nhân, Luật Dự trữ quốc gia, Luật Xử lý vi phạm hành chính</w:t>
      </w:r>
      <w:bookmarkEnd w:id="5"/>
      <w:r>
        <w:rPr>
          <w:i/>
          <w:iCs/>
          <w:color w:val="000000"/>
          <w:rtl w:val="0"/>
        </w:rPr>
        <w:t xml:space="preserve"> ngày 29 tháng 11 năm 2024;</w:t>
      </w:r>
    </w:p>
    <w:p>
      <w:pPr>
        <w:bidi w:val="0"/>
        <w:spacing w:before="120" w:beforeAutospacing="0" w:after="280" w:afterAutospacing="1"/>
        <w:rPr>
          <w:rtl w:val="0"/>
        </w:rPr>
      </w:pPr>
      <w:r>
        <w:rPr>
          <w:i/>
          <w:iCs/>
          <w:color w:val="000000"/>
          <w:rtl w:val="0"/>
        </w:rPr>
        <w:t xml:space="preserve">Căn cứ </w:t>
      </w:r>
      <w:bookmarkStart w:id="6" w:name="tvpllink_jtbreqnlmk"/>
      <w:r>
        <w:rPr>
          <w:i/>
          <w:iCs/>
          <w:color w:val="000000"/>
          <w:rtl w:val="0"/>
        </w:rPr>
        <w:t>Luật Hải quan</w:t>
      </w:r>
      <w:bookmarkEnd w:id="6"/>
      <w:r>
        <w:rPr>
          <w:i/>
          <w:iCs/>
          <w:color w:val="000000"/>
          <w:rtl w:val="0"/>
        </w:rPr>
        <w:t xml:space="preserve"> ngày 23 tháng 6 năm 2014;</w:t>
      </w:r>
    </w:p>
    <w:p>
      <w:pPr>
        <w:bidi w:val="0"/>
        <w:spacing w:before="120" w:beforeAutospacing="0" w:after="280" w:afterAutospacing="1"/>
        <w:rPr>
          <w:rtl w:val="0"/>
        </w:rPr>
      </w:pPr>
      <w:r>
        <w:rPr>
          <w:i/>
          <w:iCs/>
          <w:color w:val="000000"/>
          <w:rtl w:val="0"/>
        </w:rPr>
        <w:t xml:space="preserve">Căn cứ Nghị quyết số </w:t>
      </w:r>
      <w:bookmarkStart w:id="7" w:name="tvpllink_cdpehifdhq"/>
      <w:r>
        <w:rPr>
          <w:i/>
          <w:iCs/>
          <w:color w:val="000000"/>
          <w:rtl w:val="0"/>
        </w:rPr>
        <w:t>71/2006/QH11</w:t>
      </w:r>
      <w:bookmarkEnd w:id="7"/>
      <w:r>
        <w:rPr>
          <w:i/>
          <w:iCs/>
          <w:color w:val="000000"/>
          <w:rtl w:val="0"/>
        </w:rPr>
        <w:t xml:space="preserve"> ngày 29 tháng 11 năm 2006 của Quốc hội phê chuẩn Nghị định thư gia nhập Hiệp định thành lập Tổ chức thương mại thế giới của nước Cộng hòa xã hội chủ nghĩa Việt Nam;</w:t>
      </w:r>
    </w:p>
    <w:p>
      <w:pPr>
        <w:bidi w:val="0"/>
        <w:spacing w:before="120" w:beforeAutospacing="0" w:after="280" w:afterAutospacing="1"/>
        <w:rPr>
          <w:rtl w:val="0"/>
        </w:rPr>
      </w:pPr>
      <w:r>
        <w:rPr>
          <w:i/>
          <w:iCs/>
          <w:color w:val="000000"/>
          <w:rtl w:val="0"/>
        </w:rPr>
        <w:t>Theo đề nghị của Bộ trưởng Bộ Tài chính;</w:t>
      </w:r>
    </w:p>
    <w:p>
      <w:pPr>
        <w:bidi w:val="0"/>
        <w:spacing w:before="120" w:beforeAutospacing="0" w:after="280" w:afterAutospacing="1"/>
        <w:rPr>
          <w:rtl w:val="0"/>
        </w:rPr>
      </w:pPr>
      <w:r>
        <w:rPr>
          <w:i/>
          <w:iCs/>
          <w:color w:val="000000"/>
          <w:rtl w:val="0"/>
        </w:rPr>
        <w:t xml:space="preserve">Chính phủ ban hành Nghị định sửa đổi, bổ sung Nghị định số </w:t>
      </w:r>
      <w:bookmarkStart w:id="8" w:name="tvpllink_aneophtzwu"/>
      <w:r>
        <w:rPr>
          <w:i/>
          <w:iCs/>
          <w:color w:val="000000"/>
          <w:rtl w:val="0"/>
        </w:rPr>
        <w:t>26/2023/NĐ-CP</w:t>
      </w:r>
      <w:bookmarkEnd w:id="8"/>
      <w:r>
        <w:rPr>
          <w:i/>
          <w:iCs/>
          <w:color w:val="000000"/>
          <w:rtl w:val="0"/>
        </w:rPr>
        <w:t xml:space="preserve"> ngày 31 tháng 5 năm 2023 của Chính phủ về Biểu thuế xuất khẩu, Biểu thuế nhập khẩu ưu đãi, Danh mục hàng hóa và mức thuế tuyệt đối, thuế hỗn hợp, thuế nhập khẩu ngoài hạn ngạch thuế quan (sau đây gọi là Nghị định số </w:t>
      </w:r>
      <w:bookmarkStart w:id="9" w:name="tvpllink_aneophtzwu_1"/>
      <w:r>
        <w:rPr>
          <w:i/>
          <w:iCs/>
          <w:color w:val="000000"/>
          <w:rtl w:val="0"/>
        </w:rPr>
        <w:t>26/2023/NĐ-CP</w:t>
      </w:r>
      <w:bookmarkEnd w:id="9"/>
      <w:r>
        <w:rPr>
          <w:i/>
          <w:iCs/>
          <w:color w:val="000000"/>
          <w:rtl w:val="0"/>
        </w:rPr>
        <w:t>).</w:t>
      </w:r>
    </w:p>
    <w:p>
      <w:pPr>
        <w:bidi w:val="0"/>
        <w:spacing w:before="120" w:beforeAutospacing="0" w:after="280" w:afterAutospacing="1"/>
        <w:rPr>
          <w:rtl w:val="0"/>
        </w:rPr>
      </w:pPr>
      <w:bookmarkStart w:id="10" w:name="dieu_1"/>
      <w:r>
        <w:rPr>
          <w:b/>
          <w:bCs/>
          <w:color w:val="000000"/>
          <w:rtl w:val="0"/>
        </w:rPr>
        <w:t>Điều 1. Sửa đổi, bổ sung một số điều của Nghị định số 26/2023/NĐ-CP và mức thuế suất thuế xuất khẩu, thuế nhập khẩu ưu đãi đối với một số mặt hàng quy định tại Biểu thuế xuất khẩu, Biểu thuế nhập khẩu ưu đãi theo Danh mục mặt hàng chịu thuế ban hành kèm theo Nghị định số 26/2023/NĐ-CP</w:t>
      </w:r>
      <w:bookmarkEnd w:id="10"/>
    </w:p>
    <w:p>
      <w:pPr>
        <w:bidi w:val="0"/>
        <w:spacing w:before="120" w:beforeAutospacing="0" w:after="280" w:afterAutospacing="1"/>
        <w:rPr>
          <w:rtl w:val="0"/>
        </w:rPr>
      </w:pPr>
      <w:r>
        <w:rPr>
          <w:color w:val="000000"/>
          <w:rtl w:val="0"/>
        </w:rPr>
        <w:t xml:space="preserve">1. Bổ sung điểm c.3.6 và c.3.7 vào </w:t>
      </w:r>
      <w:bookmarkStart w:id="11" w:name="dc_1"/>
      <w:r>
        <w:rPr>
          <w:color w:val="000000"/>
          <w:rtl w:val="0"/>
        </w:rPr>
        <w:t>khoản 3 Điều 8 Nghị định số 26/2023/NĐ-CP</w:t>
      </w:r>
      <w:bookmarkEnd w:id="11"/>
      <w:r>
        <w:rPr>
          <w:color w:val="000000"/>
          <w:rtl w:val="0"/>
        </w:rPr>
        <w:t xml:space="preserve"> như sau:</w:t>
      </w:r>
    </w:p>
    <w:p>
      <w:pPr>
        <w:bidi w:val="0"/>
        <w:spacing w:before="120" w:beforeAutospacing="0" w:after="280" w:afterAutospacing="1"/>
        <w:rPr>
          <w:rtl w:val="0"/>
        </w:rPr>
      </w:pPr>
      <w:r>
        <w:rPr>
          <w:color w:val="000000"/>
          <w:rtl w:val="0"/>
        </w:rPr>
        <w:t>“c.3.6) Trường hợp doanh nghiệp sản xuất, lắp ráp xe ô tô xét ưu đãi theo điểm c.3.2, c.3.3, c.3.4 khoản này có sản xuất, lắp ráp thêm xe ô tô chạy điện, xe ô tô sử dụng pin nhiên liệu, xe ô tô hybrid, xe ô tô sử dụng nhiên liệu sinh học hoàn toàn, xe ô tô sử dụng khí thiên nhiên thì được cộng số lượng xe ô tô chạy điện, xe ô tô sử dụng pin nhiên liệu, xe ô tô hybrid, xe ô tô sử dụng nhiên liệu sinh học hoàn toàn, xe ô tô sử dụng khí thiên nhiên trong kỳ xét ưu đãi vào sản lượng chung tối thiểu và sản lượng riêng tối thiểu của từng nhóm xe, mẫu xe sử dụng nhiên liệu xăng, dầu tương ứng để xác định sản lượng chung tối thiểu và sản lượng riêng tối thiểu của nhóm xe, mẫu xe khi xét ưu đãi.</w:t>
      </w:r>
    </w:p>
    <w:p>
      <w:pPr>
        <w:bidi w:val="0"/>
        <w:spacing w:before="120" w:beforeAutospacing="0" w:after="280" w:afterAutospacing="1"/>
        <w:rPr>
          <w:rtl w:val="0"/>
        </w:rPr>
      </w:pPr>
      <w:r>
        <w:rPr>
          <w:color w:val="000000"/>
          <w:rtl w:val="0"/>
        </w:rPr>
        <w:t>c.3.7) Trường hợp doanh nghiệp nắm giữ trên 35% vốn điều lệ của các công ty sản xuất, lắp ráp xe ô tô đã được Bộ Công Thương cấp giấy chứng nhận đủ điều kiện sản xuất, lắp ráp ô tô (gọi tắt là doanh nghiệp sở hữu) thì các công ty sản xuất, lắp ráp xe ô tô nếu đáp ứng các điều kiện theo quy định được cộng gộp sản lượng xe ô tô sản xuất, lắp ráp của các công ty đó để tính sản lượng tối thiểu khi xét điều kiện hưởng ưu đãi của Chương trình ưu đãi thuế. Doanh nghiệp sở hữu chịu trách nhiệm về việc xác định tổng sản lượng của các công ty sản xuất, lắp ráp xe ô tô đủ điều kiện áp dụng Chương trình ưu đãi thuế và tỷ lệ nắm giữ vốn điều lệ trên 35% trong kỳ xét ưu đãi thuế.</w:t>
      </w:r>
    </w:p>
    <w:p>
      <w:pPr>
        <w:bidi w:val="0"/>
        <w:spacing w:before="120" w:beforeAutospacing="0" w:after="280" w:afterAutospacing="1"/>
        <w:rPr>
          <w:rtl w:val="0"/>
        </w:rPr>
      </w:pPr>
      <w:r>
        <w:rPr>
          <w:color w:val="000000"/>
          <w:rtl w:val="0"/>
        </w:rPr>
        <w:t>Cơ quan hải quan nơi công ty sản xuất, lắp ráp xe ô tô đăng ký tham gia Chương trình ưu đãi thuế thực hiện hoàn thuế tương ứng với sản lượng xe ô tô do công ty đó sản xuất, lắp ráp đã xuất xưởng trong kỳ xét ưu đãi. Trường hợp doanh nghiệp sở hữu, công ty sản xuất, lắp ráp xe ô tô kê khai không đúng thực tế thì bị truy thu thuế và xử phạt vi phạm pháp luật về thuế.”</w:t>
      </w:r>
    </w:p>
    <w:p>
      <w:pPr>
        <w:bidi w:val="0"/>
        <w:spacing w:before="120" w:beforeAutospacing="0" w:after="280" w:afterAutospacing="1"/>
        <w:rPr>
          <w:rtl w:val="0"/>
        </w:rPr>
      </w:pPr>
      <w:r>
        <w:rPr>
          <w:color w:val="000000"/>
          <w:rtl w:val="0"/>
        </w:rPr>
        <w:t xml:space="preserve">2. Sửa đổi mức thuế suất thuế xuất khẩu, mức thuế suất thuế nhập khẩu ưu đãi đối với một số mặt hàng quy định tại Phụ lục I - Biểu thuế xuất khẩu, Phụ lục II - Biểu thuế nhập khẩu ưu đãi theo Danh mục mặt hàng chịu thuế ban hành kèm theo Nghị định số </w:t>
      </w:r>
      <w:bookmarkStart w:id="12" w:name="tvpllink_aneophtzwu_2"/>
      <w:r>
        <w:rPr>
          <w:color w:val="000000"/>
          <w:rtl w:val="0"/>
        </w:rPr>
        <w:t>26/2023/NĐ-CP</w:t>
      </w:r>
      <w:bookmarkEnd w:id="12"/>
      <w:r>
        <w:rPr>
          <w:color w:val="000000"/>
          <w:rtl w:val="0"/>
        </w:rPr>
        <w:t xml:space="preserve"> thành các mức thuế suất thuế xuất khẩu, mức thuế suất thuế nhập khẩu ưu đãi mới quy định tại Phụ lục I và Phụ lục II ban hành kèm theo Nghị định này.</w:t>
      </w:r>
    </w:p>
    <w:p>
      <w:pPr>
        <w:bidi w:val="0"/>
        <w:spacing w:before="120" w:beforeAutospacing="0" w:after="280" w:afterAutospacing="1"/>
        <w:rPr>
          <w:rtl w:val="0"/>
        </w:rPr>
      </w:pPr>
      <w:bookmarkStart w:id="13" w:name="dieu_2"/>
      <w:r>
        <w:rPr>
          <w:b/>
          <w:bCs/>
          <w:color w:val="000000"/>
          <w:rtl w:val="0"/>
        </w:rPr>
        <w:t>Điều 2. Bãi bỏ một số điểm, khoản, điều của Nghị định số 26/2023/NĐ-CP</w:t>
      </w:r>
      <w:bookmarkEnd w:id="13"/>
    </w:p>
    <w:p>
      <w:pPr>
        <w:bidi w:val="0"/>
        <w:spacing w:before="120" w:beforeAutospacing="0" w:after="280" w:afterAutospacing="1"/>
        <w:rPr>
          <w:rtl w:val="0"/>
        </w:rPr>
      </w:pPr>
      <w:r>
        <w:rPr>
          <w:color w:val="000000"/>
          <w:rtl w:val="0"/>
        </w:rPr>
        <w:t xml:space="preserve">1. Bãi bỏ </w:t>
      </w:r>
      <w:bookmarkStart w:id="14" w:name="dc_2"/>
      <w:r>
        <w:rPr>
          <w:color w:val="000000"/>
          <w:rtl w:val="0"/>
        </w:rPr>
        <w:t>điểm a.7 khoản 8 Điều 8 Nghị định số 26/2023/NĐ-CP</w:t>
      </w:r>
      <w:bookmarkEnd w:id="14"/>
      <w:r>
        <w:rPr>
          <w:color w:val="000000"/>
          <w:rtl w:val="0"/>
        </w:rPr>
        <w:t>.</w:t>
      </w:r>
    </w:p>
    <w:p>
      <w:pPr>
        <w:bidi w:val="0"/>
        <w:spacing w:before="120" w:beforeAutospacing="0" w:after="280" w:afterAutospacing="1"/>
        <w:rPr>
          <w:rtl w:val="0"/>
        </w:rPr>
      </w:pPr>
      <w:r>
        <w:rPr>
          <w:color w:val="000000"/>
          <w:rtl w:val="0"/>
        </w:rPr>
        <w:t xml:space="preserve">2. Bãi bỏ điểm 1, phần “Chú giải mặt hàng”, Chương 72, Mục I, Phụ lục II - Biểu thuế nhập khẩu ưu đãi theo Danh mục mặt hàng chịu thuế ban hành kèm theo Nghị định số </w:t>
      </w:r>
      <w:bookmarkStart w:id="15" w:name="tvpllink_aneophtzwu_3"/>
      <w:r>
        <w:rPr>
          <w:color w:val="000000"/>
          <w:rtl w:val="0"/>
        </w:rPr>
        <w:t>26/2023/NĐ-CP</w:t>
      </w:r>
      <w:bookmarkEnd w:id="15"/>
      <w:r>
        <w:rPr>
          <w:color w:val="000000"/>
          <w:rtl w:val="0"/>
        </w:rPr>
        <w:t>.</w:t>
      </w:r>
    </w:p>
    <w:p>
      <w:pPr>
        <w:bidi w:val="0"/>
        <w:spacing w:before="120" w:beforeAutospacing="0" w:after="280" w:afterAutospacing="1"/>
        <w:rPr>
          <w:rtl w:val="0"/>
        </w:rPr>
      </w:pPr>
      <w:bookmarkStart w:id="16" w:name="dieu_3"/>
      <w:r>
        <w:rPr>
          <w:b/>
          <w:bCs/>
          <w:color w:val="000000"/>
          <w:rtl w:val="0"/>
        </w:rPr>
        <w:t>Điều 3. Hiệu lực thi hành</w:t>
      </w:r>
      <w:bookmarkEnd w:id="16"/>
    </w:p>
    <w:p>
      <w:pPr>
        <w:bidi w:val="0"/>
        <w:spacing w:before="120" w:beforeAutospacing="0" w:after="280" w:afterAutospacing="1"/>
        <w:rPr>
          <w:rtl w:val="0"/>
        </w:rPr>
      </w:pPr>
      <w:r>
        <w:rPr>
          <w:color w:val="000000"/>
          <w:rtl w:val="0"/>
        </w:rPr>
        <w:t>1. Nghị định này có hiệu lực thi hành kể từ ngày ký ban hành.</w:t>
      </w:r>
    </w:p>
    <w:p>
      <w:pPr>
        <w:bidi w:val="0"/>
        <w:spacing w:before="120" w:beforeAutospacing="0" w:after="280" w:afterAutospacing="1"/>
        <w:rPr>
          <w:rtl w:val="0"/>
        </w:rPr>
      </w:pPr>
      <w:r>
        <w:rPr>
          <w:color w:val="000000"/>
          <w:rtl w:val="0"/>
        </w:rPr>
        <w:t>2. Các Bộ trưởng, Thủ trưởng cơ quan ngang bộ, Thủ trưởng cơ quan thuộc Chính phủ, Chủ tịch Ủy ban nhân dân các tỉnh, thành phố trực thuộc trung ương và các tổ chức, cá nhân có liên quan chịu trách nhiệm thi hành Nghị định này.</w:t>
      </w:r>
    </w:p>
    <w:p>
      <w:pPr>
        <w:bidi w:val="0"/>
        <w:spacing w:before="120" w:beforeAutospacing="0" w:after="280" w:afterAutospacing="1"/>
        <w:rPr>
          <w:rtl w:val="0"/>
        </w:rPr>
      </w:pPr>
      <w:r>
        <w:rPr>
          <w:color w:val="222222"/>
          <w:rtl w:val="0"/>
        </w:rPr>
        <w:t> </w:t>
      </w:r>
    </w:p>
    <w:tbl>
      <w:tblPr>
        <w:tblW w:w="5000" w:type="pct"/>
        <w:jc w:val="left"/>
        <w:tblCellMar>
          <w:top w:w="0" w:type="dxa"/>
          <w:left w:w="0" w:type="dxa"/>
          <w:bottom w:w="0" w:type="dxa"/>
          <w:right w:w="0" w:type="dxa"/>
        </w:tblCellMar>
      </w:tblPr>
      <w:tblGrid>
        <w:gridCol w:w="4320"/>
        <w:gridCol w:w="4320"/>
      </w:tblGrid>
      <w:tr>
        <w:tblPrEx>
          <w:tblW w:w="5000" w:type="pct"/>
          <w:jc w:val="left"/>
          <w:tblCellMar>
            <w:top w:w="0" w:type="dxa"/>
            <w:left w:w="0" w:type="dxa"/>
            <w:bottom w:w="0" w:type="dxa"/>
            <w:right w:w="0" w:type="dxa"/>
          </w:tblCellMar>
        </w:tblPrEx>
        <w:trPr>
          <w:jc w:val="left"/>
        </w:trPr>
        <w:tc>
          <w:tcPr>
            <w:tcW w:w="2500" w:type="pct"/>
            <w:shd w:val="clear" w:color="auto" w:fill="auto"/>
            <w:tcMar>
              <w:top w:w="0" w:type="dxa"/>
              <w:left w:w="0" w:type="dxa"/>
              <w:bottom w:w="0" w:type="dxa"/>
              <w:right w:w="0" w:type="dxa"/>
            </w:tcMar>
          </w:tcPr>
          <w:p>
            <w:pPr>
              <w:bidi w:val="0"/>
              <w:spacing w:before="120" w:beforeAutospacing="0" w:after="0" w:afterAutospacing="0"/>
              <w:rPr>
                <w:rtl w:val="0"/>
              </w:rPr>
            </w:pPr>
            <w:r>
              <w:rPr>
                <w:b/>
                <w:bCs/>
                <w:i/>
                <w:iCs/>
                <w:color w:val="000000"/>
                <w:rtl w:val="0"/>
              </w:rPr>
              <w:br/>
            </w:r>
            <w:r>
              <w:rPr>
                <w:b/>
                <w:bCs/>
                <w:i/>
                <w:iCs/>
                <w:color w:val="000000"/>
                <w:rtl w:val="0"/>
              </w:rPr>
              <w:t>Nơi nhận:</w:t>
            </w:r>
            <w:r>
              <w:rPr>
                <w:b/>
                <w:bCs/>
                <w:i/>
                <w:iCs/>
                <w:color w:val="000000"/>
                <w:rtl w:val="0"/>
              </w:rPr>
              <w:br/>
            </w:r>
            <w:r>
              <w:rPr>
                <w:color w:val="000000"/>
                <w:sz w:val="16"/>
                <w:rtl w:val="0"/>
              </w:rPr>
              <w:t>- Ban Bí thư Trung ương Đảng;</w:t>
            </w:r>
            <w:r>
              <w:rPr>
                <w:color w:val="000000"/>
                <w:sz w:val="16"/>
                <w:rtl w:val="0"/>
              </w:rPr>
              <w:br/>
            </w:r>
            <w:r>
              <w:rPr>
                <w:color w:val="000000"/>
                <w:sz w:val="16"/>
                <w:rtl w:val="0"/>
              </w:rPr>
              <w:t>- Thủ tướng, các Phó Thủ tướng Chính phủ;</w:t>
            </w:r>
            <w:r>
              <w:rPr>
                <w:color w:val="000000"/>
                <w:sz w:val="16"/>
                <w:rtl w:val="0"/>
              </w:rPr>
              <w:br/>
            </w:r>
            <w:r>
              <w:rPr>
                <w:color w:val="000000"/>
                <w:sz w:val="16"/>
                <w:rtl w:val="0"/>
              </w:rPr>
              <w:t>- Các bộ, cơ quan ngang bộ, cơ quan thuộc Chính phủ;</w:t>
            </w:r>
            <w:r>
              <w:rPr>
                <w:color w:val="000000"/>
                <w:sz w:val="16"/>
                <w:rtl w:val="0"/>
              </w:rPr>
              <w:br/>
            </w:r>
            <w:r>
              <w:rPr>
                <w:color w:val="000000"/>
                <w:sz w:val="16"/>
                <w:rtl w:val="0"/>
              </w:rPr>
              <w:t>- HĐND, UBND các tỉnh, thành phố trực thuộc trung ương;</w:t>
            </w:r>
            <w:r>
              <w:rPr>
                <w:color w:val="000000"/>
                <w:sz w:val="16"/>
                <w:rtl w:val="0"/>
              </w:rPr>
              <w:br/>
            </w:r>
            <w:r>
              <w:rPr>
                <w:color w:val="000000"/>
                <w:sz w:val="16"/>
                <w:rtl w:val="0"/>
              </w:rPr>
              <w:t>- Văn phòng Trung ương và các Ban của Đảng;</w:t>
            </w:r>
            <w:r>
              <w:rPr>
                <w:color w:val="000000"/>
                <w:sz w:val="16"/>
                <w:rtl w:val="0"/>
              </w:rPr>
              <w:br/>
            </w:r>
            <w:r>
              <w:rPr>
                <w:color w:val="000000"/>
                <w:sz w:val="16"/>
                <w:rtl w:val="0"/>
              </w:rPr>
              <w:t>- Văn phòng Tổng Bí thư;</w:t>
            </w:r>
            <w:r>
              <w:rPr>
                <w:color w:val="000000"/>
                <w:sz w:val="16"/>
                <w:rtl w:val="0"/>
              </w:rPr>
              <w:br/>
            </w:r>
            <w:r>
              <w:rPr>
                <w:color w:val="000000"/>
                <w:sz w:val="16"/>
                <w:rtl w:val="0"/>
              </w:rPr>
              <w:t>- Văn phòng Chủ tịch nước;</w:t>
            </w:r>
            <w:r>
              <w:rPr>
                <w:color w:val="000000"/>
                <w:sz w:val="16"/>
                <w:rtl w:val="0"/>
              </w:rPr>
              <w:br/>
            </w:r>
            <w:r>
              <w:rPr>
                <w:color w:val="000000"/>
                <w:sz w:val="16"/>
                <w:rtl w:val="0"/>
              </w:rPr>
              <w:t>- Hội đồng Dân tộc và các Ủy ban của Quốc hội;</w:t>
            </w:r>
            <w:r>
              <w:rPr>
                <w:color w:val="000000"/>
                <w:sz w:val="16"/>
                <w:rtl w:val="0"/>
              </w:rPr>
              <w:br/>
            </w:r>
            <w:r>
              <w:rPr>
                <w:color w:val="000000"/>
                <w:sz w:val="16"/>
                <w:rtl w:val="0"/>
              </w:rPr>
              <w:t>- Văn phòng Quốc hội;</w:t>
            </w:r>
            <w:r>
              <w:rPr>
                <w:color w:val="000000"/>
                <w:sz w:val="16"/>
                <w:rtl w:val="0"/>
              </w:rPr>
              <w:br/>
            </w:r>
            <w:r>
              <w:rPr>
                <w:color w:val="000000"/>
                <w:sz w:val="16"/>
                <w:rtl w:val="0"/>
              </w:rPr>
              <w:t>- Tòa án nhân dân tối cao;</w:t>
            </w:r>
            <w:r>
              <w:rPr>
                <w:color w:val="000000"/>
                <w:sz w:val="16"/>
                <w:rtl w:val="0"/>
              </w:rPr>
              <w:br/>
            </w:r>
            <w:r>
              <w:rPr>
                <w:color w:val="000000"/>
                <w:sz w:val="16"/>
                <w:rtl w:val="0"/>
              </w:rPr>
              <w:t>- Viện kiểm sát nhân dân tối cao;</w:t>
            </w:r>
            <w:r>
              <w:rPr>
                <w:color w:val="000000"/>
                <w:sz w:val="16"/>
                <w:rtl w:val="0"/>
              </w:rPr>
              <w:br/>
            </w:r>
            <w:r>
              <w:rPr>
                <w:color w:val="000000"/>
                <w:sz w:val="16"/>
                <w:rtl w:val="0"/>
              </w:rPr>
              <w:t>- Kiểm toán nhà nước;</w:t>
            </w:r>
            <w:r>
              <w:rPr>
                <w:color w:val="000000"/>
                <w:sz w:val="16"/>
                <w:rtl w:val="0"/>
              </w:rPr>
              <w:br/>
            </w:r>
            <w:r>
              <w:rPr>
                <w:color w:val="000000"/>
                <w:sz w:val="16"/>
                <w:rtl w:val="0"/>
              </w:rPr>
              <w:t>- Ủy ban Trung ương Mặt trận Tổ quốc Việt Nam;</w:t>
            </w:r>
            <w:r>
              <w:rPr>
                <w:color w:val="000000"/>
                <w:sz w:val="16"/>
                <w:rtl w:val="0"/>
              </w:rPr>
              <w:br/>
            </w:r>
            <w:r>
              <w:rPr>
                <w:color w:val="000000"/>
                <w:sz w:val="16"/>
                <w:rtl w:val="0"/>
              </w:rPr>
              <w:t>- Cơ quan trung ương của các đoàn thể;</w:t>
            </w:r>
            <w:r>
              <w:rPr>
                <w:color w:val="000000"/>
                <w:sz w:val="16"/>
                <w:rtl w:val="0"/>
              </w:rPr>
              <w:br/>
            </w:r>
            <w:r>
              <w:rPr>
                <w:color w:val="000000"/>
                <w:sz w:val="16"/>
                <w:rtl w:val="0"/>
              </w:rPr>
              <w:t>- VPCP: BTCN, các PCN, Trợ lý TTg, TGĐ Cổng TTĐT, các Vụ, Cục, đơn vị trực thuộc, Công báo;</w:t>
            </w:r>
            <w:r>
              <w:rPr>
                <w:color w:val="000000"/>
                <w:sz w:val="16"/>
                <w:rtl w:val="0"/>
              </w:rPr>
              <w:br/>
            </w:r>
            <w:r>
              <w:rPr>
                <w:color w:val="000000"/>
                <w:sz w:val="16"/>
                <w:rtl w:val="0"/>
              </w:rPr>
              <w:t>- Lưu: VT, KTTH (2b)</w:t>
            </w:r>
          </w:p>
        </w:tc>
        <w:tc>
          <w:tcPr>
            <w:tcW w:w="2500" w:type="pct"/>
            <w:shd w:val="clear" w:color="auto" w:fill="auto"/>
            <w:tcMar>
              <w:top w:w="0" w:type="dxa"/>
              <w:left w:w="0" w:type="dxa"/>
              <w:bottom w:w="0" w:type="dxa"/>
              <w:right w:w="0" w:type="dxa"/>
            </w:tcMar>
          </w:tcPr>
          <w:p>
            <w:pPr>
              <w:bidi w:val="0"/>
              <w:spacing w:before="120" w:beforeAutospacing="0" w:after="0" w:afterAutospacing="0"/>
              <w:jc w:val="center"/>
              <w:rPr>
                <w:rtl w:val="0"/>
              </w:rPr>
            </w:pPr>
            <w:r>
              <w:rPr>
                <w:b/>
                <w:bCs/>
                <w:color w:val="000000"/>
                <w:rtl w:val="0"/>
              </w:rPr>
              <w:t>TM. CHÍNH PHỦ</w:t>
            </w:r>
            <w:r>
              <w:rPr>
                <w:b/>
                <w:bCs/>
                <w:color w:val="000000"/>
                <w:rtl w:val="0"/>
              </w:rPr>
              <w:br/>
            </w:r>
            <w:r>
              <w:rPr>
                <w:b/>
                <w:bCs/>
                <w:color w:val="000000"/>
                <w:rtl w:val="0"/>
              </w:rPr>
              <w:t>KT. THỦ TƯỚNG</w:t>
            </w:r>
            <w:r>
              <w:rPr>
                <w:b/>
                <w:bCs/>
                <w:color w:val="000000"/>
                <w:rtl w:val="0"/>
              </w:rPr>
              <w:br/>
            </w:r>
            <w:r>
              <w:rPr>
                <w:b/>
                <w:bCs/>
                <w:color w:val="000000"/>
                <w:rtl w:val="0"/>
              </w:rPr>
              <w:t>PHÓ THỦ TƯỚNG</w:t>
            </w:r>
            <w:r>
              <w:rPr>
                <w:b/>
                <w:bCs/>
                <w:color w:val="000000"/>
                <w:rtl w:val="0"/>
              </w:rPr>
              <w:br/>
            </w:r>
            <w:r>
              <w:rPr>
                <w:b/>
                <w:bCs/>
                <w:color w:val="000000"/>
                <w:rtl w:val="0"/>
              </w:rPr>
              <w:br/>
            </w:r>
            <w:r>
              <w:rPr>
                <w:b/>
                <w:bCs/>
                <w:color w:val="000000"/>
                <w:rtl w:val="0"/>
              </w:rPr>
              <w:br/>
            </w:r>
            <w:r>
              <w:rPr>
                <w:b/>
                <w:bCs/>
                <w:color w:val="000000"/>
                <w:rtl w:val="0"/>
              </w:rPr>
              <w:br/>
            </w:r>
            <w:r>
              <w:rPr>
                <w:b/>
                <w:bCs/>
                <w:color w:val="000000"/>
                <w:rtl w:val="0"/>
              </w:rPr>
              <w:br/>
            </w:r>
            <w:r>
              <w:rPr>
                <w:b/>
                <w:bCs/>
                <w:color w:val="000000"/>
                <w:rtl w:val="0"/>
              </w:rPr>
              <w:t>Hồ Đức Phớc</w:t>
            </w:r>
          </w:p>
        </w:tc>
      </w:tr>
    </w:tbl>
    <w:p>
      <w:pPr>
        <w:bidi w:val="0"/>
        <w:spacing w:before="120" w:beforeAutospacing="0" w:after="280" w:afterAutospacing="1"/>
        <w:rPr>
          <w:rtl w:val="0"/>
        </w:rPr>
      </w:pPr>
      <w:r>
        <w:rPr>
          <w:rtl w:val="0"/>
        </w:rPr>
        <w:t> </w:t>
      </w:r>
    </w:p>
    <w:p>
      <w:pPr>
        <w:bidi w:val="0"/>
        <w:spacing w:before="120" w:beforeAutospacing="0" w:after="280" w:afterAutospacing="1"/>
        <w:jc w:val="center"/>
        <w:rPr>
          <w:rtl w:val="0"/>
        </w:rPr>
      </w:pPr>
      <w:bookmarkStart w:id="17" w:name="chuong_pl"/>
      <w:r>
        <w:rPr>
          <w:b/>
          <w:bCs/>
          <w:color w:val="000000"/>
          <w:sz w:val="24"/>
          <w:rtl w:val="0"/>
        </w:rPr>
        <w:t>PHỤ LỤC I</w:t>
      </w:r>
      <w:bookmarkEnd w:id="17"/>
    </w:p>
    <w:p>
      <w:pPr>
        <w:bidi w:val="0"/>
        <w:spacing w:before="120" w:beforeAutospacing="0" w:after="280" w:afterAutospacing="1"/>
        <w:jc w:val="center"/>
        <w:rPr>
          <w:rtl w:val="0"/>
        </w:rPr>
      </w:pPr>
      <w:bookmarkStart w:id="18" w:name="chuong_pl_name"/>
      <w:r>
        <w:rPr>
          <w:color w:val="000000"/>
          <w:rtl w:val="0"/>
        </w:rPr>
        <w:t>SỬA ĐỔI MỨC THUẾ SUẤT XUẤT KHẨU CỦA MỘT SỐ MẶT HÀNG TẠI PHỤ LỤC I BAN HÀNH KÈM THEO NGHỊ ĐỊNH SỐ 26/2023/NĐ-CP</w:t>
      </w:r>
      <w:bookmarkEnd w:id="18"/>
      <w:r>
        <w:rPr>
          <w:color w:val="222222"/>
          <w:rtl w:val="0"/>
        </w:rPr>
        <w:br/>
      </w:r>
      <w:r>
        <w:rPr>
          <w:i/>
          <w:iCs/>
          <w:color w:val="000000"/>
          <w:rtl w:val="0"/>
        </w:rPr>
        <w:t>(Kèm theo Nghị định số 199/2025/NĐ-CP ngày 08 tháng 7 năm 2025 của Chính phủ)</w:t>
      </w:r>
    </w:p>
    <w:tbl>
      <w:tblPr>
        <w:tblW w:w="5000" w:type="pct"/>
        <w:jc w:val="left"/>
        <w:tblCellMar>
          <w:top w:w="0" w:type="dxa"/>
          <w:left w:w="0" w:type="dxa"/>
          <w:bottom w:w="0" w:type="dxa"/>
          <w:right w:w="0" w:type="dxa"/>
        </w:tblCellMar>
      </w:tblPr>
      <w:tblGrid>
        <w:gridCol w:w="883"/>
        <w:gridCol w:w="1498"/>
        <w:gridCol w:w="4232"/>
        <w:gridCol w:w="2027"/>
      </w:tblGrid>
      <w:tr>
        <w:tblPrEx>
          <w:tblW w:w="5000" w:type="pct"/>
          <w:jc w:val="left"/>
          <w:tblCellMar>
            <w:top w:w="0" w:type="dxa"/>
            <w:left w:w="0" w:type="dxa"/>
            <w:bottom w:w="0" w:type="dxa"/>
            <w:right w:w="0" w:type="dxa"/>
          </w:tblCellMar>
        </w:tblPrEx>
        <w:trPr>
          <w:jc w:val="left"/>
        </w:trPr>
        <w:tc>
          <w:tcPr>
            <w:tcW w:w="511" w:type="pc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color w:val="000000"/>
                <w:rtl w:val="0"/>
              </w:rPr>
              <w:t>STT</w:t>
            </w:r>
          </w:p>
        </w:tc>
        <w:tc>
          <w:tcPr>
            <w:tcW w:w="867"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color w:val="000000"/>
                <w:rtl w:val="0"/>
              </w:rPr>
              <w:t>Mã hàng</w:t>
            </w:r>
          </w:p>
        </w:tc>
        <w:tc>
          <w:tcPr>
            <w:tcW w:w="2449"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color w:val="000000"/>
                <w:rtl w:val="0"/>
              </w:rPr>
              <w:t>Mô tả hàng hóa</w:t>
            </w:r>
          </w:p>
        </w:tc>
        <w:tc>
          <w:tcPr>
            <w:tcW w:w="1173"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color w:val="000000"/>
                <w:rtl w:val="0"/>
              </w:rPr>
              <w:t>Thuế suất (%)</w:t>
            </w:r>
          </w:p>
        </w:tc>
      </w:tr>
      <w:tr>
        <w:tblPrEx>
          <w:tblW w:w="5000" w:type="pct"/>
          <w:jc w:val="left"/>
          <w:tblCellMar>
            <w:top w:w="0" w:type="dxa"/>
            <w:left w:w="0" w:type="dxa"/>
            <w:bottom w:w="0" w:type="dxa"/>
            <w:right w:w="0" w:type="dxa"/>
          </w:tblCellMar>
        </w:tblPrEx>
        <w:trPr>
          <w:jc w:val="left"/>
        </w:trPr>
        <w:tc>
          <w:tcPr>
            <w:tcW w:w="51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color w:val="000000"/>
                <w:rtl w:val="0"/>
              </w:rPr>
              <w:t>80</w:t>
            </w:r>
          </w:p>
        </w:tc>
        <w:tc>
          <w:tcPr>
            <w:tcW w:w="86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b/>
                <w:bCs/>
                <w:color w:val="000000"/>
                <w:rtl w:val="0"/>
              </w:rPr>
              <w:t>28.04</w:t>
            </w:r>
          </w:p>
        </w:tc>
        <w:tc>
          <w:tcPr>
            <w:tcW w:w="244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b/>
                <w:bCs/>
                <w:color w:val="000000"/>
                <w:rtl w:val="0"/>
              </w:rPr>
              <w:t>Hydro, khí hiếm và các phi kim loại khác.</w:t>
            </w:r>
          </w:p>
        </w:tc>
        <w:tc>
          <w:tcPr>
            <w:tcW w:w="117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222222"/>
                <w:rtl w:val="0"/>
              </w:rPr>
              <w:t> </w:t>
            </w:r>
          </w:p>
        </w:tc>
      </w:tr>
      <w:tr>
        <w:tblPrEx>
          <w:tblW w:w="5000" w:type="pct"/>
          <w:jc w:val="left"/>
          <w:tblCellMar>
            <w:top w:w="0" w:type="dxa"/>
            <w:left w:w="0" w:type="dxa"/>
            <w:bottom w:w="0" w:type="dxa"/>
            <w:right w:w="0" w:type="dxa"/>
          </w:tblCellMar>
        </w:tblPrEx>
        <w:trPr>
          <w:jc w:val="left"/>
        </w:trPr>
        <w:tc>
          <w:tcPr>
            <w:tcW w:w="51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222222"/>
                <w:rtl w:val="0"/>
              </w:rPr>
              <w:t> </w:t>
            </w:r>
          </w:p>
        </w:tc>
        <w:tc>
          <w:tcPr>
            <w:tcW w:w="86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2804.10.00</w:t>
            </w:r>
          </w:p>
        </w:tc>
        <w:tc>
          <w:tcPr>
            <w:tcW w:w="244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Hydro</w:t>
            </w:r>
          </w:p>
        </w:tc>
        <w:tc>
          <w:tcPr>
            <w:tcW w:w="117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0</w:t>
            </w:r>
          </w:p>
        </w:tc>
      </w:tr>
      <w:tr>
        <w:tblPrEx>
          <w:tblW w:w="5000" w:type="pct"/>
          <w:jc w:val="left"/>
          <w:tblCellMar>
            <w:top w:w="0" w:type="dxa"/>
            <w:left w:w="0" w:type="dxa"/>
            <w:bottom w:w="0" w:type="dxa"/>
            <w:right w:w="0" w:type="dxa"/>
          </w:tblCellMar>
        </w:tblPrEx>
        <w:trPr>
          <w:jc w:val="left"/>
        </w:trPr>
        <w:tc>
          <w:tcPr>
            <w:tcW w:w="51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222222"/>
                <w:rtl w:val="0"/>
              </w:rPr>
              <w:t> </w:t>
            </w:r>
          </w:p>
        </w:tc>
        <w:tc>
          <w:tcPr>
            <w:tcW w:w="86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244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Khí hiếm:</w:t>
            </w:r>
          </w:p>
        </w:tc>
        <w:tc>
          <w:tcPr>
            <w:tcW w:w="117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222222"/>
                <w:rtl w:val="0"/>
              </w:rPr>
              <w:t> </w:t>
            </w:r>
          </w:p>
        </w:tc>
      </w:tr>
      <w:tr>
        <w:tblPrEx>
          <w:tblW w:w="5000" w:type="pct"/>
          <w:jc w:val="left"/>
          <w:tblCellMar>
            <w:top w:w="0" w:type="dxa"/>
            <w:left w:w="0" w:type="dxa"/>
            <w:bottom w:w="0" w:type="dxa"/>
            <w:right w:w="0" w:type="dxa"/>
          </w:tblCellMar>
        </w:tblPrEx>
        <w:trPr>
          <w:jc w:val="left"/>
        </w:trPr>
        <w:tc>
          <w:tcPr>
            <w:tcW w:w="51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222222"/>
                <w:rtl w:val="0"/>
              </w:rPr>
              <w:t> </w:t>
            </w:r>
          </w:p>
        </w:tc>
        <w:tc>
          <w:tcPr>
            <w:tcW w:w="86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2804.21.00</w:t>
            </w:r>
          </w:p>
        </w:tc>
        <w:tc>
          <w:tcPr>
            <w:tcW w:w="244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Argon</w:t>
            </w:r>
          </w:p>
        </w:tc>
        <w:tc>
          <w:tcPr>
            <w:tcW w:w="117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0</w:t>
            </w:r>
          </w:p>
        </w:tc>
      </w:tr>
      <w:tr>
        <w:tblPrEx>
          <w:tblW w:w="5000" w:type="pct"/>
          <w:jc w:val="left"/>
          <w:tblCellMar>
            <w:top w:w="0" w:type="dxa"/>
            <w:left w:w="0" w:type="dxa"/>
            <w:bottom w:w="0" w:type="dxa"/>
            <w:right w:w="0" w:type="dxa"/>
          </w:tblCellMar>
        </w:tblPrEx>
        <w:trPr>
          <w:jc w:val="left"/>
        </w:trPr>
        <w:tc>
          <w:tcPr>
            <w:tcW w:w="51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222222"/>
                <w:rtl w:val="0"/>
              </w:rPr>
              <w:t> </w:t>
            </w:r>
          </w:p>
        </w:tc>
        <w:tc>
          <w:tcPr>
            <w:tcW w:w="86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2804.29.00</w:t>
            </w:r>
          </w:p>
        </w:tc>
        <w:tc>
          <w:tcPr>
            <w:tcW w:w="244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Loại khác</w:t>
            </w:r>
          </w:p>
        </w:tc>
        <w:tc>
          <w:tcPr>
            <w:tcW w:w="117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0</w:t>
            </w:r>
          </w:p>
        </w:tc>
      </w:tr>
      <w:tr>
        <w:tblPrEx>
          <w:tblW w:w="5000" w:type="pct"/>
          <w:jc w:val="left"/>
          <w:tblCellMar>
            <w:top w:w="0" w:type="dxa"/>
            <w:left w:w="0" w:type="dxa"/>
            <w:bottom w:w="0" w:type="dxa"/>
            <w:right w:w="0" w:type="dxa"/>
          </w:tblCellMar>
        </w:tblPrEx>
        <w:trPr>
          <w:jc w:val="left"/>
        </w:trPr>
        <w:tc>
          <w:tcPr>
            <w:tcW w:w="51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222222"/>
                <w:rtl w:val="0"/>
              </w:rPr>
              <w:t> </w:t>
            </w:r>
          </w:p>
        </w:tc>
        <w:tc>
          <w:tcPr>
            <w:tcW w:w="86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2804.30.00</w:t>
            </w:r>
          </w:p>
        </w:tc>
        <w:tc>
          <w:tcPr>
            <w:tcW w:w="244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Nitơ</w:t>
            </w:r>
          </w:p>
        </w:tc>
        <w:tc>
          <w:tcPr>
            <w:tcW w:w="117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0</w:t>
            </w:r>
          </w:p>
        </w:tc>
      </w:tr>
      <w:tr>
        <w:tblPrEx>
          <w:tblW w:w="5000" w:type="pct"/>
          <w:jc w:val="left"/>
          <w:tblCellMar>
            <w:top w:w="0" w:type="dxa"/>
            <w:left w:w="0" w:type="dxa"/>
            <w:bottom w:w="0" w:type="dxa"/>
            <w:right w:w="0" w:type="dxa"/>
          </w:tblCellMar>
        </w:tblPrEx>
        <w:trPr>
          <w:jc w:val="left"/>
        </w:trPr>
        <w:tc>
          <w:tcPr>
            <w:tcW w:w="51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222222"/>
                <w:rtl w:val="0"/>
              </w:rPr>
              <w:t> </w:t>
            </w:r>
          </w:p>
        </w:tc>
        <w:tc>
          <w:tcPr>
            <w:tcW w:w="86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2804.40.00</w:t>
            </w:r>
          </w:p>
        </w:tc>
        <w:tc>
          <w:tcPr>
            <w:tcW w:w="244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Oxy</w:t>
            </w:r>
          </w:p>
        </w:tc>
        <w:tc>
          <w:tcPr>
            <w:tcW w:w="117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0</w:t>
            </w:r>
          </w:p>
        </w:tc>
      </w:tr>
      <w:tr>
        <w:tblPrEx>
          <w:tblW w:w="5000" w:type="pct"/>
          <w:jc w:val="left"/>
          <w:tblCellMar>
            <w:top w:w="0" w:type="dxa"/>
            <w:left w:w="0" w:type="dxa"/>
            <w:bottom w:w="0" w:type="dxa"/>
            <w:right w:w="0" w:type="dxa"/>
          </w:tblCellMar>
        </w:tblPrEx>
        <w:trPr>
          <w:jc w:val="left"/>
        </w:trPr>
        <w:tc>
          <w:tcPr>
            <w:tcW w:w="51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222222"/>
                <w:rtl w:val="0"/>
              </w:rPr>
              <w:t> </w:t>
            </w:r>
          </w:p>
        </w:tc>
        <w:tc>
          <w:tcPr>
            <w:tcW w:w="86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2804.50.00</w:t>
            </w:r>
          </w:p>
        </w:tc>
        <w:tc>
          <w:tcPr>
            <w:tcW w:w="244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Bo; telu</w:t>
            </w:r>
          </w:p>
        </w:tc>
        <w:tc>
          <w:tcPr>
            <w:tcW w:w="117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0</w:t>
            </w:r>
          </w:p>
        </w:tc>
      </w:tr>
      <w:tr>
        <w:tblPrEx>
          <w:tblW w:w="5000" w:type="pct"/>
          <w:jc w:val="left"/>
          <w:tblCellMar>
            <w:top w:w="0" w:type="dxa"/>
            <w:left w:w="0" w:type="dxa"/>
            <w:bottom w:w="0" w:type="dxa"/>
            <w:right w:w="0" w:type="dxa"/>
          </w:tblCellMar>
        </w:tblPrEx>
        <w:trPr>
          <w:jc w:val="left"/>
        </w:trPr>
        <w:tc>
          <w:tcPr>
            <w:tcW w:w="51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222222"/>
                <w:rtl w:val="0"/>
              </w:rPr>
              <w:t> </w:t>
            </w:r>
          </w:p>
        </w:tc>
        <w:tc>
          <w:tcPr>
            <w:tcW w:w="86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244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Silic:</w:t>
            </w:r>
          </w:p>
        </w:tc>
        <w:tc>
          <w:tcPr>
            <w:tcW w:w="117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222222"/>
                <w:rtl w:val="0"/>
              </w:rPr>
              <w:t> </w:t>
            </w:r>
          </w:p>
        </w:tc>
      </w:tr>
      <w:tr>
        <w:tblPrEx>
          <w:tblW w:w="5000" w:type="pct"/>
          <w:jc w:val="left"/>
          <w:tblCellMar>
            <w:top w:w="0" w:type="dxa"/>
            <w:left w:w="0" w:type="dxa"/>
            <w:bottom w:w="0" w:type="dxa"/>
            <w:right w:w="0" w:type="dxa"/>
          </w:tblCellMar>
        </w:tblPrEx>
        <w:trPr>
          <w:jc w:val="left"/>
        </w:trPr>
        <w:tc>
          <w:tcPr>
            <w:tcW w:w="51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222222"/>
                <w:rtl w:val="0"/>
              </w:rPr>
              <w:t> </w:t>
            </w:r>
          </w:p>
        </w:tc>
        <w:tc>
          <w:tcPr>
            <w:tcW w:w="86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2804.61.00</w:t>
            </w:r>
          </w:p>
        </w:tc>
        <w:tc>
          <w:tcPr>
            <w:tcW w:w="244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Có hàm lượng silic không dưới 99,99% tính theo trọng lượng</w:t>
            </w:r>
          </w:p>
        </w:tc>
        <w:tc>
          <w:tcPr>
            <w:tcW w:w="117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0</w:t>
            </w:r>
          </w:p>
        </w:tc>
      </w:tr>
      <w:tr>
        <w:tblPrEx>
          <w:tblW w:w="5000" w:type="pct"/>
          <w:jc w:val="left"/>
          <w:tblCellMar>
            <w:top w:w="0" w:type="dxa"/>
            <w:left w:w="0" w:type="dxa"/>
            <w:bottom w:w="0" w:type="dxa"/>
            <w:right w:w="0" w:type="dxa"/>
          </w:tblCellMar>
        </w:tblPrEx>
        <w:trPr>
          <w:jc w:val="left"/>
        </w:trPr>
        <w:tc>
          <w:tcPr>
            <w:tcW w:w="51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222222"/>
                <w:rtl w:val="0"/>
              </w:rPr>
              <w:t> </w:t>
            </w:r>
          </w:p>
        </w:tc>
        <w:tc>
          <w:tcPr>
            <w:tcW w:w="86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2804.69.00</w:t>
            </w:r>
          </w:p>
        </w:tc>
        <w:tc>
          <w:tcPr>
            <w:tcW w:w="244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Loại khác</w:t>
            </w:r>
          </w:p>
        </w:tc>
        <w:tc>
          <w:tcPr>
            <w:tcW w:w="117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0</w:t>
            </w:r>
          </w:p>
        </w:tc>
      </w:tr>
      <w:tr>
        <w:tblPrEx>
          <w:tblW w:w="5000" w:type="pct"/>
          <w:jc w:val="left"/>
          <w:tblCellMar>
            <w:top w:w="0" w:type="dxa"/>
            <w:left w:w="0" w:type="dxa"/>
            <w:bottom w:w="0" w:type="dxa"/>
            <w:right w:w="0" w:type="dxa"/>
          </w:tblCellMar>
        </w:tblPrEx>
        <w:trPr>
          <w:jc w:val="left"/>
        </w:trPr>
        <w:tc>
          <w:tcPr>
            <w:tcW w:w="51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222222"/>
                <w:rtl w:val="0"/>
              </w:rPr>
              <w:t> </w:t>
            </w:r>
          </w:p>
        </w:tc>
        <w:tc>
          <w:tcPr>
            <w:tcW w:w="86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2804.70.00</w:t>
            </w:r>
          </w:p>
        </w:tc>
        <w:tc>
          <w:tcPr>
            <w:tcW w:w="244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Phospho:</w:t>
            </w:r>
          </w:p>
        </w:tc>
        <w:tc>
          <w:tcPr>
            <w:tcW w:w="117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51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222222"/>
                <w:rtl w:val="0"/>
              </w:rPr>
              <w:t> </w:t>
            </w:r>
          </w:p>
        </w:tc>
        <w:tc>
          <w:tcPr>
            <w:tcW w:w="86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2804.70.00.10</w:t>
            </w:r>
          </w:p>
        </w:tc>
        <w:tc>
          <w:tcPr>
            <w:tcW w:w="244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Phospho vàng</w:t>
            </w:r>
          </w:p>
        </w:tc>
        <w:tc>
          <w:tcPr>
            <w:tcW w:w="117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280" w:afterAutospacing="1"/>
              <w:jc w:val="center"/>
              <w:rPr>
                <w:rtl w:val="0"/>
              </w:rPr>
            </w:pPr>
            <w:r>
              <w:rPr>
                <w:color w:val="000000"/>
                <w:rtl w:val="0"/>
              </w:rPr>
              <w:t>5 %.</w:t>
            </w:r>
          </w:p>
          <w:p>
            <w:pPr>
              <w:bidi w:val="0"/>
              <w:spacing w:before="120" w:beforeAutospacing="0" w:after="280" w:afterAutospacing="1"/>
              <w:jc w:val="center"/>
              <w:rPr>
                <w:rtl w:val="0"/>
              </w:rPr>
            </w:pPr>
            <w:r>
              <w:rPr>
                <w:color w:val="000000"/>
                <w:rtl w:val="0"/>
              </w:rPr>
              <w:t>Từ ngày 01/01/2026 áp dụng mức thuế suất 10%.</w:t>
            </w:r>
          </w:p>
          <w:p>
            <w:pPr>
              <w:bidi w:val="0"/>
              <w:spacing w:before="120" w:beforeAutospacing="0" w:after="0" w:afterAutospacing="0"/>
              <w:jc w:val="center"/>
              <w:rPr>
                <w:rtl w:val="0"/>
              </w:rPr>
            </w:pPr>
            <w:r>
              <w:rPr>
                <w:color w:val="000000"/>
                <w:rtl w:val="0"/>
              </w:rPr>
              <w:t>Từ ngày 01/01/2027 áp dụng mức thuế suất 15%.</w:t>
            </w:r>
          </w:p>
        </w:tc>
      </w:tr>
      <w:tr>
        <w:tblPrEx>
          <w:tblW w:w="5000" w:type="pct"/>
          <w:jc w:val="left"/>
          <w:tblCellMar>
            <w:top w:w="0" w:type="dxa"/>
            <w:left w:w="0" w:type="dxa"/>
            <w:bottom w:w="0" w:type="dxa"/>
            <w:right w:w="0" w:type="dxa"/>
          </w:tblCellMar>
        </w:tblPrEx>
        <w:trPr>
          <w:jc w:val="left"/>
        </w:trPr>
        <w:tc>
          <w:tcPr>
            <w:tcW w:w="51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222222"/>
                <w:rtl w:val="0"/>
              </w:rPr>
              <w:t> </w:t>
            </w:r>
          </w:p>
        </w:tc>
        <w:tc>
          <w:tcPr>
            <w:tcW w:w="86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2804.70.00.90</w:t>
            </w:r>
          </w:p>
        </w:tc>
        <w:tc>
          <w:tcPr>
            <w:tcW w:w="244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Loại khác</w:t>
            </w:r>
          </w:p>
        </w:tc>
        <w:tc>
          <w:tcPr>
            <w:tcW w:w="117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0</w:t>
            </w:r>
          </w:p>
        </w:tc>
      </w:tr>
      <w:tr>
        <w:tblPrEx>
          <w:tblW w:w="5000" w:type="pct"/>
          <w:jc w:val="left"/>
          <w:tblCellMar>
            <w:top w:w="0" w:type="dxa"/>
            <w:left w:w="0" w:type="dxa"/>
            <w:bottom w:w="0" w:type="dxa"/>
            <w:right w:w="0" w:type="dxa"/>
          </w:tblCellMar>
        </w:tblPrEx>
        <w:trPr>
          <w:jc w:val="left"/>
        </w:trPr>
        <w:tc>
          <w:tcPr>
            <w:tcW w:w="51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222222"/>
                <w:rtl w:val="0"/>
              </w:rPr>
              <w:t> </w:t>
            </w:r>
          </w:p>
        </w:tc>
        <w:tc>
          <w:tcPr>
            <w:tcW w:w="86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2804.80.00</w:t>
            </w:r>
          </w:p>
        </w:tc>
        <w:tc>
          <w:tcPr>
            <w:tcW w:w="244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Arsen</w:t>
            </w:r>
          </w:p>
        </w:tc>
        <w:tc>
          <w:tcPr>
            <w:tcW w:w="117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0</w:t>
            </w:r>
          </w:p>
        </w:tc>
      </w:tr>
      <w:tr>
        <w:tblPrEx>
          <w:tblW w:w="5000" w:type="pct"/>
          <w:jc w:val="left"/>
          <w:tblCellMar>
            <w:top w:w="0" w:type="dxa"/>
            <w:left w:w="0" w:type="dxa"/>
            <w:bottom w:w="0" w:type="dxa"/>
            <w:right w:w="0" w:type="dxa"/>
          </w:tblCellMar>
        </w:tblPrEx>
        <w:trPr>
          <w:jc w:val="left"/>
        </w:trPr>
        <w:tc>
          <w:tcPr>
            <w:tcW w:w="51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222222"/>
                <w:rtl w:val="0"/>
              </w:rPr>
              <w:t> </w:t>
            </w:r>
          </w:p>
        </w:tc>
        <w:tc>
          <w:tcPr>
            <w:tcW w:w="86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2804.90.00</w:t>
            </w:r>
          </w:p>
        </w:tc>
        <w:tc>
          <w:tcPr>
            <w:tcW w:w="244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Selen</w:t>
            </w:r>
          </w:p>
        </w:tc>
        <w:tc>
          <w:tcPr>
            <w:tcW w:w="117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0</w:t>
            </w:r>
          </w:p>
        </w:tc>
      </w:tr>
    </w:tbl>
    <w:p>
      <w:pPr>
        <w:bidi w:val="0"/>
        <w:spacing w:before="120" w:beforeAutospacing="0" w:after="280" w:afterAutospacing="1"/>
        <w:rPr>
          <w:rtl w:val="0"/>
        </w:rPr>
      </w:pPr>
      <w:r>
        <w:rPr>
          <w:rtl w:val="0"/>
        </w:rPr>
        <w:t> </w:t>
      </w:r>
    </w:p>
    <w:p>
      <w:pPr>
        <w:bidi w:val="0"/>
        <w:spacing w:before="120" w:beforeAutospacing="0" w:after="280" w:afterAutospacing="1"/>
        <w:jc w:val="center"/>
        <w:rPr>
          <w:rtl w:val="0"/>
        </w:rPr>
      </w:pPr>
      <w:bookmarkStart w:id="19" w:name="chuong_pl_2"/>
      <w:r>
        <w:rPr>
          <w:b/>
          <w:bCs/>
          <w:color w:val="000000"/>
          <w:sz w:val="24"/>
          <w:rtl w:val="0"/>
        </w:rPr>
        <w:t>PHỤ LỤC II</w:t>
      </w:r>
      <w:bookmarkEnd w:id="19"/>
    </w:p>
    <w:p>
      <w:pPr>
        <w:bidi w:val="0"/>
        <w:spacing w:before="120" w:beforeAutospacing="0" w:after="280" w:afterAutospacing="1"/>
        <w:jc w:val="center"/>
        <w:rPr>
          <w:rtl w:val="0"/>
        </w:rPr>
      </w:pPr>
      <w:bookmarkStart w:id="20" w:name="chuong_pl_2_name"/>
      <w:r>
        <w:rPr>
          <w:color w:val="000000"/>
          <w:rtl w:val="0"/>
        </w:rPr>
        <w:t>SỬA ĐỔI MỨC THUẾ SUẤT THUẾ NHẬP KHẨU ƯU ĐÃI CỦA MỘT SỐ MẶT HÀNG TẠI PHỤ LỤC II BAN HÀNH KÈM THEO NGHỊ ĐỊNH SỐ 26/2023/NĐ-CP</w:t>
      </w:r>
      <w:bookmarkEnd w:id="20"/>
      <w:r>
        <w:rPr>
          <w:color w:val="222222"/>
          <w:rtl w:val="0"/>
        </w:rPr>
        <w:br/>
      </w:r>
      <w:r>
        <w:rPr>
          <w:i/>
          <w:iCs/>
          <w:color w:val="000000"/>
          <w:rtl w:val="0"/>
        </w:rPr>
        <w:t>(Kèm theo Nghị định số 199/2025/NĐ-CP ngày 08 tháng 7 năm 2025 của Chính phủ)</w:t>
      </w:r>
    </w:p>
    <w:tbl>
      <w:tblPr>
        <w:tblW w:w="5000" w:type="pct"/>
        <w:jc w:val="left"/>
        <w:tblCellMar>
          <w:top w:w="0" w:type="dxa"/>
          <w:left w:w="0" w:type="dxa"/>
          <w:bottom w:w="0" w:type="dxa"/>
          <w:right w:w="0" w:type="dxa"/>
        </w:tblCellMar>
      </w:tblPr>
      <w:tblGrid>
        <w:gridCol w:w="1500"/>
        <w:gridCol w:w="5289"/>
        <w:gridCol w:w="1851"/>
      </w:tblGrid>
      <w:tr>
        <w:tblPrEx>
          <w:tblW w:w="5000" w:type="pct"/>
          <w:jc w:val="left"/>
          <w:tblCellMar>
            <w:top w:w="0" w:type="dxa"/>
            <w:left w:w="0" w:type="dxa"/>
            <w:bottom w:w="0" w:type="dxa"/>
            <w:right w:w="0" w:type="dxa"/>
          </w:tblCellMar>
        </w:tblPrEx>
        <w:trPr>
          <w:jc w:val="left"/>
        </w:trPr>
        <w:tc>
          <w:tcPr>
            <w:tcW w:w="868" w:type="pc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color w:val="000000"/>
                <w:rtl w:val="0"/>
              </w:rPr>
              <w:t>Mã hàng</w:t>
            </w:r>
          </w:p>
        </w:tc>
        <w:tc>
          <w:tcPr>
            <w:tcW w:w="3061"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color w:val="000000"/>
                <w:rtl w:val="0"/>
              </w:rPr>
              <w:t>Mô tả hàng hóa</w:t>
            </w:r>
          </w:p>
        </w:tc>
        <w:tc>
          <w:tcPr>
            <w:tcW w:w="1071"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color w:val="000000"/>
                <w:rtl w:val="0"/>
              </w:rPr>
              <w:t>Thuế suất (%)</w:t>
            </w:r>
          </w:p>
        </w:tc>
      </w:tr>
      <w:tr>
        <w:tblPrEx>
          <w:tblW w:w="5000" w:type="pct"/>
          <w:jc w:val="left"/>
          <w:tblCellMar>
            <w:top w:w="0" w:type="dxa"/>
            <w:left w:w="0" w:type="dxa"/>
            <w:bottom w:w="0" w:type="dxa"/>
            <w:right w:w="0" w:type="dxa"/>
          </w:tblCellMar>
        </w:tblPrEx>
        <w:trPr>
          <w:jc w:val="left"/>
        </w:trPr>
        <w:tc>
          <w:tcPr>
            <w:tcW w:w="86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b/>
                <w:bCs/>
                <w:color w:val="000000"/>
                <w:rtl w:val="0"/>
              </w:rPr>
              <w:t>39.01</w:t>
            </w:r>
          </w:p>
        </w:tc>
        <w:tc>
          <w:tcPr>
            <w:tcW w:w="30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b/>
                <w:bCs/>
                <w:color w:val="000000"/>
                <w:rtl w:val="0"/>
              </w:rPr>
              <w:t>Các polyme từ etylen, dạng nguyên sinh.</w:t>
            </w:r>
          </w:p>
        </w:tc>
        <w:tc>
          <w:tcPr>
            <w:tcW w:w="107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222222"/>
                <w:rtl w:val="0"/>
              </w:rPr>
              <w:t> </w:t>
            </w:r>
          </w:p>
        </w:tc>
      </w:tr>
      <w:tr>
        <w:tblPrEx>
          <w:tblW w:w="5000" w:type="pct"/>
          <w:jc w:val="left"/>
          <w:tblCellMar>
            <w:top w:w="0" w:type="dxa"/>
            <w:left w:w="0" w:type="dxa"/>
            <w:bottom w:w="0" w:type="dxa"/>
            <w:right w:w="0" w:type="dxa"/>
          </w:tblCellMar>
        </w:tblPrEx>
        <w:trPr>
          <w:jc w:val="left"/>
        </w:trPr>
        <w:tc>
          <w:tcPr>
            <w:tcW w:w="86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3901.10</w:t>
            </w:r>
          </w:p>
        </w:tc>
        <w:tc>
          <w:tcPr>
            <w:tcW w:w="30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Polyetylen có trọng lượng riêng dưới 0,94:</w:t>
            </w:r>
          </w:p>
        </w:tc>
        <w:tc>
          <w:tcPr>
            <w:tcW w:w="107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222222"/>
                <w:rtl w:val="0"/>
              </w:rPr>
              <w:t> </w:t>
            </w:r>
          </w:p>
        </w:tc>
      </w:tr>
      <w:tr>
        <w:tblPrEx>
          <w:tblW w:w="5000" w:type="pct"/>
          <w:jc w:val="left"/>
          <w:tblCellMar>
            <w:top w:w="0" w:type="dxa"/>
            <w:left w:w="0" w:type="dxa"/>
            <w:bottom w:w="0" w:type="dxa"/>
            <w:right w:w="0" w:type="dxa"/>
          </w:tblCellMar>
        </w:tblPrEx>
        <w:trPr>
          <w:jc w:val="left"/>
        </w:trPr>
        <w:tc>
          <w:tcPr>
            <w:tcW w:w="86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30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Dạng lỏng hoặc dạng nhão:</w:t>
            </w:r>
          </w:p>
        </w:tc>
        <w:tc>
          <w:tcPr>
            <w:tcW w:w="107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222222"/>
                <w:rtl w:val="0"/>
              </w:rPr>
              <w:t> </w:t>
            </w:r>
          </w:p>
        </w:tc>
      </w:tr>
      <w:tr>
        <w:tblPrEx>
          <w:tblW w:w="5000" w:type="pct"/>
          <w:jc w:val="left"/>
          <w:tblCellMar>
            <w:top w:w="0" w:type="dxa"/>
            <w:left w:w="0" w:type="dxa"/>
            <w:bottom w:w="0" w:type="dxa"/>
            <w:right w:w="0" w:type="dxa"/>
          </w:tblCellMar>
        </w:tblPrEx>
        <w:trPr>
          <w:jc w:val="left"/>
        </w:trPr>
        <w:tc>
          <w:tcPr>
            <w:tcW w:w="86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3901.10.12</w:t>
            </w:r>
          </w:p>
        </w:tc>
        <w:tc>
          <w:tcPr>
            <w:tcW w:w="30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Polyetylen chứa các monomer alpha-olefin từ 5% trở xuống</w:t>
            </w:r>
          </w:p>
        </w:tc>
        <w:tc>
          <w:tcPr>
            <w:tcW w:w="107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0</w:t>
            </w:r>
          </w:p>
        </w:tc>
      </w:tr>
      <w:tr>
        <w:tblPrEx>
          <w:tblW w:w="5000" w:type="pct"/>
          <w:jc w:val="left"/>
          <w:tblCellMar>
            <w:top w:w="0" w:type="dxa"/>
            <w:left w:w="0" w:type="dxa"/>
            <w:bottom w:w="0" w:type="dxa"/>
            <w:right w:w="0" w:type="dxa"/>
          </w:tblCellMar>
        </w:tblPrEx>
        <w:trPr>
          <w:jc w:val="left"/>
        </w:trPr>
        <w:tc>
          <w:tcPr>
            <w:tcW w:w="86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3901.10.19</w:t>
            </w:r>
          </w:p>
        </w:tc>
        <w:tc>
          <w:tcPr>
            <w:tcW w:w="30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Loại khác</w:t>
            </w:r>
          </w:p>
        </w:tc>
        <w:tc>
          <w:tcPr>
            <w:tcW w:w="107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0</w:t>
            </w:r>
          </w:p>
        </w:tc>
      </w:tr>
      <w:tr>
        <w:tblPrEx>
          <w:tblW w:w="5000" w:type="pct"/>
          <w:jc w:val="left"/>
          <w:tblCellMar>
            <w:top w:w="0" w:type="dxa"/>
            <w:left w:w="0" w:type="dxa"/>
            <w:bottom w:w="0" w:type="dxa"/>
            <w:right w:w="0" w:type="dxa"/>
          </w:tblCellMar>
        </w:tblPrEx>
        <w:trPr>
          <w:jc w:val="left"/>
        </w:trPr>
        <w:tc>
          <w:tcPr>
            <w:tcW w:w="86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30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Loại khác:</w:t>
            </w:r>
          </w:p>
        </w:tc>
        <w:tc>
          <w:tcPr>
            <w:tcW w:w="107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222222"/>
                <w:rtl w:val="0"/>
              </w:rPr>
              <w:t> </w:t>
            </w:r>
          </w:p>
        </w:tc>
      </w:tr>
      <w:tr>
        <w:tblPrEx>
          <w:tblW w:w="5000" w:type="pct"/>
          <w:jc w:val="left"/>
          <w:tblCellMar>
            <w:top w:w="0" w:type="dxa"/>
            <w:left w:w="0" w:type="dxa"/>
            <w:bottom w:w="0" w:type="dxa"/>
            <w:right w:w="0" w:type="dxa"/>
          </w:tblCellMar>
        </w:tblPrEx>
        <w:trPr>
          <w:jc w:val="left"/>
        </w:trPr>
        <w:tc>
          <w:tcPr>
            <w:tcW w:w="86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3901.10.92</w:t>
            </w:r>
          </w:p>
        </w:tc>
        <w:tc>
          <w:tcPr>
            <w:tcW w:w="30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Polyetylen chứa các monomer alpha-olefin từ 5% trở xuống</w:t>
            </w:r>
          </w:p>
        </w:tc>
        <w:tc>
          <w:tcPr>
            <w:tcW w:w="107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2</w:t>
            </w:r>
          </w:p>
        </w:tc>
      </w:tr>
      <w:tr>
        <w:tblPrEx>
          <w:tblW w:w="5000" w:type="pct"/>
          <w:jc w:val="left"/>
          <w:tblCellMar>
            <w:top w:w="0" w:type="dxa"/>
            <w:left w:w="0" w:type="dxa"/>
            <w:bottom w:w="0" w:type="dxa"/>
            <w:right w:w="0" w:type="dxa"/>
          </w:tblCellMar>
        </w:tblPrEx>
        <w:trPr>
          <w:jc w:val="left"/>
        </w:trPr>
        <w:tc>
          <w:tcPr>
            <w:tcW w:w="86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3901.10.99</w:t>
            </w:r>
          </w:p>
        </w:tc>
        <w:tc>
          <w:tcPr>
            <w:tcW w:w="30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Loại khác</w:t>
            </w:r>
          </w:p>
        </w:tc>
        <w:tc>
          <w:tcPr>
            <w:tcW w:w="107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0</w:t>
            </w:r>
          </w:p>
        </w:tc>
      </w:tr>
      <w:tr>
        <w:tblPrEx>
          <w:tblW w:w="5000" w:type="pct"/>
          <w:jc w:val="left"/>
          <w:tblCellMar>
            <w:top w:w="0" w:type="dxa"/>
            <w:left w:w="0" w:type="dxa"/>
            <w:bottom w:w="0" w:type="dxa"/>
            <w:right w:w="0" w:type="dxa"/>
          </w:tblCellMar>
        </w:tblPrEx>
        <w:trPr>
          <w:jc w:val="left"/>
        </w:trPr>
        <w:tc>
          <w:tcPr>
            <w:tcW w:w="86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3901.20.00</w:t>
            </w:r>
          </w:p>
        </w:tc>
        <w:tc>
          <w:tcPr>
            <w:tcW w:w="30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Polyetylen có trọng lượng riêng từ 0,94 trở lên</w:t>
            </w:r>
          </w:p>
        </w:tc>
        <w:tc>
          <w:tcPr>
            <w:tcW w:w="107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2</w:t>
            </w:r>
          </w:p>
        </w:tc>
      </w:tr>
      <w:tr>
        <w:tblPrEx>
          <w:tblW w:w="5000" w:type="pct"/>
          <w:jc w:val="left"/>
          <w:tblCellMar>
            <w:top w:w="0" w:type="dxa"/>
            <w:left w:w="0" w:type="dxa"/>
            <w:bottom w:w="0" w:type="dxa"/>
            <w:right w:w="0" w:type="dxa"/>
          </w:tblCellMar>
        </w:tblPrEx>
        <w:trPr>
          <w:jc w:val="left"/>
        </w:trPr>
        <w:tc>
          <w:tcPr>
            <w:tcW w:w="86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3901.30.00</w:t>
            </w:r>
          </w:p>
        </w:tc>
        <w:tc>
          <w:tcPr>
            <w:tcW w:w="30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Các copolyme etylen-vinyl axetat</w:t>
            </w:r>
          </w:p>
        </w:tc>
        <w:tc>
          <w:tcPr>
            <w:tcW w:w="107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0</w:t>
            </w:r>
          </w:p>
        </w:tc>
      </w:tr>
      <w:tr>
        <w:tblPrEx>
          <w:tblW w:w="5000" w:type="pct"/>
          <w:jc w:val="left"/>
          <w:tblCellMar>
            <w:top w:w="0" w:type="dxa"/>
            <w:left w:w="0" w:type="dxa"/>
            <w:bottom w:w="0" w:type="dxa"/>
            <w:right w:w="0" w:type="dxa"/>
          </w:tblCellMar>
        </w:tblPrEx>
        <w:trPr>
          <w:jc w:val="left"/>
        </w:trPr>
        <w:tc>
          <w:tcPr>
            <w:tcW w:w="86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3901.40.00</w:t>
            </w:r>
          </w:p>
        </w:tc>
        <w:tc>
          <w:tcPr>
            <w:tcW w:w="30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Các copolyme etylene-alpha-olefin, có trọng lượng riêng dưới 0,94</w:t>
            </w:r>
          </w:p>
        </w:tc>
        <w:tc>
          <w:tcPr>
            <w:tcW w:w="107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2</w:t>
            </w:r>
          </w:p>
        </w:tc>
      </w:tr>
      <w:tr>
        <w:tblPrEx>
          <w:tblW w:w="5000" w:type="pct"/>
          <w:jc w:val="left"/>
          <w:tblCellMar>
            <w:top w:w="0" w:type="dxa"/>
            <w:left w:w="0" w:type="dxa"/>
            <w:bottom w:w="0" w:type="dxa"/>
            <w:right w:w="0" w:type="dxa"/>
          </w:tblCellMar>
        </w:tblPrEx>
        <w:trPr>
          <w:jc w:val="left"/>
        </w:trPr>
        <w:tc>
          <w:tcPr>
            <w:tcW w:w="86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3901.90</w:t>
            </w:r>
          </w:p>
        </w:tc>
        <w:tc>
          <w:tcPr>
            <w:tcW w:w="30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Loại khác:</w:t>
            </w:r>
          </w:p>
        </w:tc>
        <w:tc>
          <w:tcPr>
            <w:tcW w:w="107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222222"/>
                <w:rtl w:val="0"/>
              </w:rPr>
              <w:t> </w:t>
            </w:r>
          </w:p>
        </w:tc>
      </w:tr>
      <w:tr>
        <w:tblPrEx>
          <w:tblW w:w="5000" w:type="pct"/>
          <w:jc w:val="left"/>
          <w:tblCellMar>
            <w:top w:w="0" w:type="dxa"/>
            <w:left w:w="0" w:type="dxa"/>
            <w:bottom w:w="0" w:type="dxa"/>
            <w:right w:w="0" w:type="dxa"/>
          </w:tblCellMar>
        </w:tblPrEx>
        <w:trPr>
          <w:jc w:val="left"/>
        </w:trPr>
        <w:tc>
          <w:tcPr>
            <w:tcW w:w="86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3901.90.40</w:t>
            </w:r>
          </w:p>
        </w:tc>
        <w:tc>
          <w:tcPr>
            <w:tcW w:w="30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Dạng phân tán</w:t>
            </w:r>
          </w:p>
        </w:tc>
        <w:tc>
          <w:tcPr>
            <w:tcW w:w="107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0</w:t>
            </w:r>
          </w:p>
        </w:tc>
      </w:tr>
      <w:tr>
        <w:tblPrEx>
          <w:tblW w:w="5000" w:type="pct"/>
          <w:jc w:val="left"/>
          <w:tblCellMar>
            <w:top w:w="0" w:type="dxa"/>
            <w:left w:w="0" w:type="dxa"/>
            <w:bottom w:w="0" w:type="dxa"/>
            <w:right w:w="0" w:type="dxa"/>
          </w:tblCellMar>
        </w:tblPrEx>
        <w:trPr>
          <w:jc w:val="left"/>
        </w:trPr>
        <w:tc>
          <w:tcPr>
            <w:tcW w:w="86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3901.90.90</w:t>
            </w:r>
          </w:p>
        </w:tc>
        <w:tc>
          <w:tcPr>
            <w:tcW w:w="30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Loại khác</w:t>
            </w:r>
          </w:p>
        </w:tc>
        <w:tc>
          <w:tcPr>
            <w:tcW w:w="107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0</w:t>
            </w:r>
          </w:p>
        </w:tc>
      </w:tr>
      <w:tr>
        <w:tblPrEx>
          <w:tblW w:w="5000" w:type="pct"/>
          <w:jc w:val="left"/>
          <w:tblCellMar>
            <w:top w:w="0" w:type="dxa"/>
            <w:left w:w="0" w:type="dxa"/>
            <w:bottom w:w="0" w:type="dxa"/>
            <w:right w:w="0" w:type="dxa"/>
          </w:tblCellMar>
        </w:tblPrEx>
        <w:trPr>
          <w:jc w:val="left"/>
        </w:trPr>
        <w:tc>
          <w:tcPr>
            <w:tcW w:w="86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30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107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222222"/>
                <w:rtl w:val="0"/>
              </w:rPr>
              <w:t> </w:t>
            </w:r>
          </w:p>
        </w:tc>
      </w:tr>
      <w:tr>
        <w:tblPrEx>
          <w:tblW w:w="5000" w:type="pct"/>
          <w:jc w:val="left"/>
          <w:tblCellMar>
            <w:top w:w="0" w:type="dxa"/>
            <w:left w:w="0" w:type="dxa"/>
            <w:bottom w:w="0" w:type="dxa"/>
            <w:right w:w="0" w:type="dxa"/>
          </w:tblCellMar>
        </w:tblPrEx>
        <w:trPr>
          <w:jc w:val="left"/>
        </w:trPr>
        <w:tc>
          <w:tcPr>
            <w:tcW w:w="86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b/>
                <w:bCs/>
                <w:color w:val="000000"/>
                <w:rtl w:val="0"/>
              </w:rPr>
              <w:t>39.02</w:t>
            </w:r>
          </w:p>
        </w:tc>
        <w:tc>
          <w:tcPr>
            <w:tcW w:w="30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b/>
                <w:bCs/>
                <w:color w:val="000000"/>
                <w:rtl w:val="0"/>
              </w:rPr>
              <w:t>Các polyme từ propylen hoặc từ các olefin khác, dạng nguyên sinh.</w:t>
            </w:r>
          </w:p>
        </w:tc>
        <w:tc>
          <w:tcPr>
            <w:tcW w:w="107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222222"/>
                <w:rtl w:val="0"/>
              </w:rPr>
              <w:t> </w:t>
            </w:r>
          </w:p>
        </w:tc>
      </w:tr>
      <w:tr>
        <w:tblPrEx>
          <w:tblW w:w="5000" w:type="pct"/>
          <w:jc w:val="left"/>
          <w:tblCellMar>
            <w:top w:w="0" w:type="dxa"/>
            <w:left w:w="0" w:type="dxa"/>
            <w:bottom w:w="0" w:type="dxa"/>
            <w:right w:w="0" w:type="dxa"/>
          </w:tblCellMar>
        </w:tblPrEx>
        <w:trPr>
          <w:jc w:val="left"/>
        </w:trPr>
        <w:tc>
          <w:tcPr>
            <w:tcW w:w="86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3902.10</w:t>
            </w:r>
          </w:p>
        </w:tc>
        <w:tc>
          <w:tcPr>
            <w:tcW w:w="30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Polypropylen:</w:t>
            </w:r>
          </w:p>
        </w:tc>
        <w:tc>
          <w:tcPr>
            <w:tcW w:w="107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222222"/>
                <w:rtl w:val="0"/>
              </w:rPr>
              <w:t> </w:t>
            </w:r>
          </w:p>
        </w:tc>
      </w:tr>
      <w:tr>
        <w:tblPrEx>
          <w:tblW w:w="5000" w:type="pct"/>
          <w:jc w:val="left"/>
          <w:tblCellMar>
            <w:top w:w="0" w:type="dxa"/>
            <w:left w:w="0" w:type="dxa"/>
            <w:bottom w:w="0" w:type="dxa"/>
            <w:right w:w="0" w:type="dxa"/>
          </w:tblCellMar>
        </w:tblPrEx>
        <w:trPr>
          <w:jc w:val="left"/>
        </w:trPr>
        <w:tc>
          <w:tcPr>
            <w:tcW w:w="86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3902.10.30</w:t>
            </w:r>
          </w:p>
        </w:tc>
        <w:tc>
          <w:tcPr>
            <w:tcW w:w="30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Dạng phân tán</w:t>
            </w:r>
          </w:p>
        </w:tc>
        <w:tc>
          <w:tcPr>
            <w:tcW w:w="107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3</w:t>
            </w:r>
          </w:p>
        </w:tc>
      </w:tr>
      <w:tr>
        <w:tblPrEx>
          <w:tblW w:w="5000" w:type="pct"/>
          <w:jc w:val="left"/>
          <w:tblCellMar>
            <w:top w:w="0" w:type="dxa"/>
            <w:left w:w="0" w:type="dxa"/>
            <w:bottom w:w="0" w:type="dxa"/>
            <w:right w:w="0" w:type="dxa"/>
          </w:tblCellMar>
        </w:tblPrEx>
        <w:trPr>
          <w:jc w:val="left"/>
        </w:trPr>
        <w:tc>
          <w:tcPr>
            <w:tcW w:w="86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3902.10.40</w:t>
            </w:r>
          </w:p>
        </w:tc>
        <w:tc>
          <w:tcPr>
            <w:tcW w:w="30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Dạng hạt, viên, hạt cườm, vẩy, mảnh và các dạng tương tự</w:t>
            </w:r>
          </w:p>
        </w:tc>
        <w:tc>
          <w:tcPr>
            <w:tcW w:w="107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3</w:t>
            </w:r>
          </w:p>
        </w:tc>
      </w:tr>
      <w:tr>
        <w:tblPrEx>
          <w:tblW w:w="5000" w:type="pct"/>
          <w:jc w:val="left"/>
          <w:tblCellMar>
            <w:top w:w="0" w:type="dxa"/>
            <w:left w:w="0" w:type="dxa"/>
            <w:bottom w:w="0" w:type="dxa"/>
            <w:right w:w="0" w:type="dxa"/>
          </w:tblCellMar>
        </w:tblPrEx>
        <w:trPr>
          <w:jc w:val="left"/>
        </w:trPr>
        <w:tc>
          <w:tcPr>
            <w:tcW w:w="86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3902.10.90</w:t>
            </w:r>
          </w:p>
        </w:tc>
        <w:tc>
          <w:tcPr>
            <w:tcW w:w="30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Loại khác</w:t>
            </w:r>
          </w:p>
        </w:tc>
        <w:tc>
          <w:tcPr>
            <w:tcW w:w="107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3</w:t>
            </w:r>
          </w:p>
        </w:tc>
      </w:tr>
      <w:tr>
        <w:tblPrEx>
          <w:tblW w:w="5000" w:type="pct"/>
          <w:jc w:val="left"/>
          <w:tblCellMar>
            <w:top w:w="0" w:type="dxa"/>
            <w:left w:w="0" w:type="dxa"/>
            <w:bottom w:w="0" w:type="dxa"/>
            <w:right w:w="0" w:type="dxa"/>
          </w:tblCellMar>
        </w:tblPrEx>
        <w:trPr>
          <w:jc w:val="left"/>
        </w:trPr>
        <w:tc>
          <w:tcPr>
            <w:tcW w:w="86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3902.20.00</w:t>
            </w:r>
          </w:p>
        </w:tc>
        <w:tc>
          <w:tcPr>
            <w:tcW w:w="30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Polyisobutylen</w:t>
            </w:r>
          </w:p>
        </w:tc>
        <w:tc>
          <w:tcPr>
            <w:tcW w:w="107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0</w:t>
            </w:r>
          </w:p>
        </w:tc>
      </w:tr>
      <w:tr>
        <w:tblPrEx>
          <w:tblW w:w="5000" w:type="pct"/>
          <w:jc w:val="left"/>
          <w:tblCellMar>
            <w:top w:w="0" w:type="dxa"/>
            <w:left w:w="0" w:type="dxa"/>
            <w:bottom w:w="0" w:type="dxa"/>
            <w:right w:w="0" w:type="dxa"/>
          </w:tblCellMar>
        </w:tblPrEx>
        <w:trPr>
          <w:jc w:val="left"/>
        </w:trPr>
        <w:tc>
          <w:tcPr>
            <w:tcW w:w="86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3902.30</w:t>
            </w:r>
          </w:p>
        </w:tc>
        <w:tc>
          <w:tcPr>
            <w:tcW w:w="30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Các copolyme propylen:</w:t>
            </w:r>
          </w:p>
        </w:tc>
        <w:tc>
          <w:tcPr>
            <w:tcW w:w="107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222222"/>
                <w:rtl w:val="0"/>
              </w:rPr>
              <w:t> </w:t>
            </w:r>
          </w:p>
        </w:tc>
      </w:tr>
      <w:tr>
        <w:tblPrEx>
          <w:tblW w:w="5000" w:type="pct"/>
          <w:jc w:val="left"/>
          <w:tblCellMar>
            <w:top w:w="0" w:type="dxa"/>
            <w:left w:w="0" w:type="dxa"/>
            <w:bottom w:w="0" w:type="dxa"/>
            <w:right w:w="0" w:type="dxa"/>
          </w:tblCellMar>
        </w:tblPrEx>
        <w:trPr>
          <w:jc w:val="left"/>
        </w:trPr>
        <w:tc>
          <w:tcPr>
            <w:tcW w:w="86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3902.30.30</w:t>
            </w:r>
          </w:p>
        </w:tc>
        <w:tc>
          <w:tcPr>
            <w:tcW w:w="30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Dạng lỏng hoặc dạng nhão</w:t>
            </w:r>
          </w:p>
        </w:tc>
        <w:tc>
          <w:tcPr>
            <w:tcW w:w="107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3</w:t>
            </w:r>
          </w:p>
        </w:tc>
      </w:tr>
      <w:tr>
        <w:tblPrEx>
          <w:tblW w:w="5000" w:type="pct"/>
          <w:jc w:val="left"/>
          <w:tblCellMar>
            <w:top w:w="0" w:type="dxa"/>
            <w:left w:w="0" w:type="dxa"/>
            <w:bottom w:w="0" w:type="dxa"/>
            <w:right w:w="0" w:type="dxa"/>
          </w:tblCellMar>
        </w:tblPrEx>
        <w:trPr>
          <w:jc w:val="left"/>
        </w:trPr>
        <w:tc>
          <w:tcPr>
            <w:tcW w:w="86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3902.30.90</w:t>
            </w:r>
          </w:p>
        </w:tc>
        <w:tc>
          <w:tcPr>
            <w:tcW w:w="30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Loại khác</w:t>
            </w:r>
          </w:p>
        </w:tc>
        <w:tc>
          <w:tcPr>
            <w:tcW w:w="107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3</w:t>
            </w:r>
          </w:p>
        </w:tc>
      </w:tr>
      <w:tr>
        <w:tblPrEx>
          <w:tblW w:w="5000" w:type="pct"/>
          <w:jc w:val="left"/>
          <w:tblCellMar>
            <w:top w:w="0" w:type="dxa"/>
            <w:left w:w="0" w:type="dxa"/>
            <w:bottom w:w="0" w:type="dxa"/>
            <w:right w:w="0" w:type="dxa"/>
          </w:tblCellMar>
        </w:tblPrEx>
        <w:trPr>
          <w:jc w:val="left"/>
        </w:trPr>
        <w:tc>
          <w:tcPr>
            <w:tcW w:w="86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3902.90</w:t>
            </w:r>
          </w:p>
        </w:tc>
        <w:tc>
          <w:tcPr>
            <w:tcW w:w="30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Loại khác:</w:t>
            </w:r>
          </w:p>
        </w:tc>
        <w:tc>
          <w:tcPr>
            <w:tcW w:w="107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222222"/>
                <w:rtl w:val="0"/>
              </w:rPr>
              <w:t> </w:t>
            </w:r>
          </w:p>
        </w:tc>
      </w:tr>
      <w:tr>
        <w:tblPrEx>
          <w:tblW w:w="5000" w:type="pct"/>
          <w:jc w:val="left"/>
          <w:tblCellMar>
            <w:top w:w="0" w:type="dxa"/>
            <w:left w:w="0" w:type="dxa"/>
            <w:bottom w:w="0" w:type="dxa"/>
            <w:right w:w="0" w:type="dxa"/>
          </w:tblCellMar>
        </w:tblPrEx>
        <w:trPr>
          <w:jc w:val="left"/>
        </w:trPr>
        <w:tc>
          <w:tcPr>
            <w:tcW w:w="86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3902.90.10</w:t>
            </w:r>
          </w:p>
        </w:tc>
        <w:tc>
          <w:tcPr>
            <w:tcW w:w="30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Polypropylen đã clo hóa dùng để sản xuất mực in</w:t>
            </w:r>
          </w:p>
        </w:tc>
        <w:tc>
          <w:tcPr>
            <w:tcW w:w="107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0</w:t>
            </w:r>
          </w:p>
        </w:tc>
      </w:tr>
      <w:tr>
        <w:tblPrEx>
          <w:tblW w:w="5000" w:type="pct"/>
          <w:jc w:val="left"/>
          <w:tblCellMar>
            <w:top w:w="0" w:type="dxa"/>
            <w:left w:w="0" w:type="dxa"/>
            <w:bottom w:w="0" w:type="dxa"/>
            <w:right w:w="0" w:type="dxa"/>
          </w:tblCellMar>
        </w:tblPrEx>
        <w:trPr>
          <w:jc w:val="left"/>
        </w:trPr>
        <w:tc>
          <w:tcPr>
            <w:tcW w:w="86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3902.90.90</w:t>
            </w:r>
          </w:p>
        </w:tc>
        <w:tc>
          <w:tcPr>
            <w:tcW w:w="30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Loại khác</w:t>
            </w:r>
          </w:p>
        </w:tc>
        <w:tc>
          <w:tcPr>
            <w:tcW w:w="107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2</w:t>
            </w:r>
          </w:p>
        </w:tc>
      </w:tr>
      <w:tr>
        <w:tblPrEx>
          <w:tblW w:w="5000" w:type="pct"/>
          <w:jc w:val="left"/>
          <w:tblCellMar>
            <w:top w:w="0" w:type="dxa"/>
            <w:left w:w="0" w:type="dxa"/>
            <w:bottom w:w="0" w:type="dxa"/>
            <w:right w:w="0" w:type="dxa"/>
          </w:tblCellMar>
        </w:tblPrEx>
        <w:trPr>
          <w:jc w:val="left"/>
        </w:trPr>
        <w:tc>
          <w:tcPr>
            <w:tcW w:w="86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222222"/>
                <w:rtl w:val="0"/>
              </w:rPr>
              <w:t> </w:t>
            </w:r>
          </w:p>
        </w:tc>
        <w:tc>
          <w:tcPr>
            <w:tcW w:w="30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222222"/>
                <w:rtl w:val="0"/>
              </w:rPr>
              <w:t> </w:t>
            </w:r>
          </w:p>
        </w:tc>
        <w:tc>
          <w:tcPr>
            <w:tcW w:w="107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222222"/>
                <w:rtl w:val="0"/>
              </w:rPr>
              <w:t> </w:t>
            </w:r>
          </w:p>
        </w:tc>
      </w:tr>
      <w:tr>
        <w:tblPrEx>
          <w:tblW w:w="5000" w:type="pct"/>
          <w:jc w:val="left"/>
          <w:tblCellMar>
            <w:top w:w="0" w:type="dxa"/>
            <w:left w:w="0" w:type="dxa"/>
            <w:bottom w:w="0" w:type="dxa"/>
            <w:right w:w="0" w:type="dxa"/>
          </w:tblCellMar>
        </w:tblPrEx>
        <w:trPr>
          <w:jc w:val="left"/>
        </w:trPr>
        <w:tc>
          <w:tcPr>
            <w:tcW w:w="86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b/>
                <w:bCs/>
                <w:color w:val="000000"/>
                <w:rtl w:val="0"/>
              </w:rPr>
              <w:t>72.09</w:t>
            </w:r>
          </w:p>
        </w:tc>
        <w:tc>
          <w:tcPr>
            <w:tcW w:w="30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b/>
                <w:bCs/>
                <w:color w:val="000000"/>
                <w:rtl w:val="0"/>
              </w:rPr>
              <w:t>Các sản phẩm sắt hoặc thép không hợp kim được cán phẳng, có chiều rộng từ 600 mm trở lên, cán nguội (ép nguội), chưa dát phủ (clad), phủ, mạ (coated) hoặc tráng (plated).</w:t>
            </w:r>
          </w:p>
        </w:tc>
        <w:tc>
          <w:tcPr>
            <w:tcW w:w="107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222222"/>
                <w:rtl w:val="0"/>
              </w:rPr>
              <w:t> </w:t>
            </w:r>
          </w:p>
        </w:tc>
      </w:tr>
      <w:tr>
        <w:tblPrEx>
          <w:tblW w:w="5000" w:type="pct"/>
          <w:jc w:val="left"/>
          <w:tblCellMar>
            <w:top w:w="0" w:type="dxa"/>
            <w:left w:w="0" w:type="dxa"/>
            <w:bottom w:w="0" w:type="dxa"/>
            <w:right w:w="0" w:type="dxa"/>
          </w:tblCellMar>
        </w:tblPrEx>
        <w:trPr>
          <w:jc w:val="left"/>
        </w:trPr>
        <w:tc>
          <w:tcPr>
            <w:tcW w:w="86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30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Ở dạng cuộn, chưa được gia công quá mức cán nguội (ép nguội):</w:t>
            </w:r>
          </w:p>
        </w:tc>
        <w:tc>
          <w:tcPr>
            <w:tcW w:w="107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222222"/>
                <w:rtl w:val="0"/>
              </w:rPr>
              <w:t> </w:t>
            </w:r>
          </w:p>
        </w:tc>
      </w:tr>
      <w:tr>
        <w:tblPrEx>
          <w:tblW w:w="5000" w:type="pct"/>
          <w:jc w:val="left"/>
          <w:tblCellMar>
            <w:top w:w="0" w:type="dxa"/>
            <w:left w:w="0" w:type="dxa"/>
            <w:bottom w:w="0" w:type="dxa"/>
            <w:right w:w="0" w:type="dxa"/>
          </w:tblCellMar>
        </w:tblPrEx>
        <w:trPr>
          <w:jc w:val="left"/>
        </w:trPr>
        <w:tc>
          <w:tcPr>
            <w:tcW w:w="86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7209.15.00</w:t>
            </w:r>
          </w:p>
        </w:tc>
        <w:tc>
          <w:tcPr>
            <w:tcW w:w="30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Có chiều dày từ 3 mm trở lên</w:t>
            </w:r>
          </w:p>
        </w:tc>
        <w:tc>
          <w:tcPr>
            <w:tcW w:w="107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7</w:t>
            </w:r>
          </w:p>
        </w:tc>
      </w:tr>
      <w:tr>
        <w:tblPrEx>
          <w:tblW w:w="5000" w:type="pct"/>
          <w:jc w:val="left"/>
          <w:tblCellMar>
            <w:top w:w="0" w:type="dxa"/>
            <w:left w:w="0" w:type="dxa"/>
            <w:bottom w:w="0" w:type="dxa"/>
            <w:right w:w="0" w:type="dxa"/>
          </w:tblCellMar>
        </w:tblPrEx>
        <w:trPr>
          <w:jc w:val="left"/>
        </w:trPr>
        <w:tc>
          <w:tcPr>
            <w:tcW w:w="86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7209.16</w:t>
            </w:r>
          </w:p>
        </w:tc>
        <w:tc>
          <w:tcPr>
            <w:tcW w:w="30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Có chiều dày trên 1 mm đến dưới 3 mm:</w:t>
            </w:r>
          </w:p>
        </w:tc>
        <w:tc>
          <w:tcPr>
            <w:tcW w:w="107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222222"/>
                <w:rtl w:val="0"/>
              </w:rPr>
              <w:t> </w:t>
            </w:r>
          </w:p>
        </w:tc>
      </w:tr>
      <w:tr>
        <w:tblPrEx>
          <w:tblW w:w="5000" w:type="pct"/>
          <w:jc w:val="left"/>
          <w:tblCellMar>
            <w:top w:w="0" w:type="dxa"/>
            <w:left w:w="0" w:type="dxa"/>
            <w:bottom w:w="0" w:type="dxa"/>
            <w:right w:w="0" w:type="dxa"/>
          </w:tblCellMar>
        </w:tblPrEx>
        <w:trPr>
          <w:jc w:val="left"/>
        </w:trPr>
        <w:tc>
          <w:tcPr>
            <w:tcW w:w="86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7209.16.10</w:t>
            </w:r>
          </w:p>
        </w:tc>
        <w:tc>
          <w:tcPr>
            <w:tcW w:w="30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Chiều rộng không quá 1.250 mm</w:t>
            </w:r>
          </w:p>
        </w:tc>
        <w:tc>
          <w:tcPr>
            <w:tcW w:w="107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7</w:t>
            </w:r>
          </w:p>
        </w:tc>
      </w:tr>
      <w:tr>
        <w:tblPrEx>
          <w:tblW w:w="5000" w:type="pct"/>
          <w:jc w:val="left"/>
          <w:tblCellMar>
            <w:top w:w="0" w:type="dxa"/>
            <w:left w:w="0" w:type="dxa"/>
            <w:bottom w:w="0" w:type="dxa"/>
            <w:right w:w="0" w:type="dxa"/>
          </w:tblCellMar>
        </w:tblPrEx>
        <w:trPr>
          <w:jc w:val="left"/>
        </w:trPr>
        <w:tc>
          <w:tcPr>
            <w:tcW w:w="86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7209.16.90</w:t>
            </w:r>
          </w:p>
        </w:tc>
        <w:tc>
          <w:tcPr>
            <w:tcW w:w="30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Loại khác</w:t>
            </w:r>
          </w:p>
        </w:tc>
        <w:tc>
          <w:tcPr>
            <w:tcW w:w="107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7</w:t>
            </w:r>
          </w:p>
        </w:tc>
      </w:tr>
      <w:tr>
        <w:tblPrEx>
          <w:tblW w:w="5000" w:type="pct"/>
          <w:jc w:val="left"/>
          <w:tblCellMar>
            <w:top w:w="0" w:type="dxa"/>
            <w:left w:w="0" w:type="dxa"/>
            <w:bottom w:w="0" w:type="dxa"/>
            <w:right w:w="0" w:type="dxa"/>
          </w:tblCellMar>
        </w:tblPrEx>
        <w:trPr>
          <w:jc w:val="left"/>
        </w:trPr>
        <w:tc>
          <w:tcPr>
            <w:tcW w:w="86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7209.17</w:t>
            </w:r>
          </w:p>
        </w:tc>
        <w:tc>
          <w:tcPr>
            <w:tcW w:w="30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Có chiều dày từ 0,5 mm đến 1 mm:</w:t>
            </w:r>
          </w:p>
        </w:tc>
        <w:tc>
          <w:tcPr>
            <w:tcW w:w="107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222222"/>
                <w:rtl w:val="0"/>
              </w:rPr>
              <w:t> </w:t>
            </w:r>
          </w:p>
        </w:tc>
      </w:tr>
      <w:tr>
        <w:tblPrEx>
          <w:tblW w:w="5000" w:type="pct"/>
          <w:jc w:val="left"/>
          <w:tblCellMar>
            <w:top w:w="0" w:type="dxa"/>
            <w:left w:w="0" w:type="dxa"/>
            <w:bottom w:w="0" w:type="dxa"/>
            <w:right w:w="0" w:type="dxa"/>
          </w:tblCellMar>
        </w:tblPrEx>
        <w:trPr>
          <w:jc w:val="left"/>
        </w:trPr>
        <w:tc>
          <w:tcPr>
            <w:tcW w:w="86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7209.17.10</w:t>
            </w:r>
          </w:p>
        </w:tc>
        <w:tc>
          <w:tcPr>
            <w:tcW w:w="30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Chiều rộng không quá 1.250 mm</w:t>
            </w:r>
          </w:p>
        </w:tc>
        <w:tc>
          <w:tcPr>
            <w:tcW w:w="107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7</w:t>
            </w:r>
          </w:p>
        </w:tc>
      </w:tr>
      <w:tr>
        <w:tblPrEx>
          <w:tblW w:w="5000" w:type="pct"/>
          <w:jc w:val="left"/>
          <w:tblCellMar>
            <w:top w:w="0" w:type="dxa"/>
            <w:left w:w="0" w:type="dxa"/>
            <w:bottom w:w="0" w:type="dxa"/>
            <w:right w:w="0" w:type="dxa"/>
          </w:tblCellMar>
        </w:tblPrEx>
        <w:trPr>
          <w:jc w:val="left"/>
        </w:trPr>
        <w:tc>
          <w:tcPr>
            <w:tcW w:w="86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7209.17.90</w:t>
            </w:r>
          </w:p>
        </w:tc>
        <w:tc>
          <w:tcPr>
            <w:tcW w:w="30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Loại khác</w:t>
            </w:r>
          </w:p>
        </w:tc>
        <w:tc>
          <w:tcPr>
            <w:tcW w:w="107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7</w:t>
            </w:r>
          </w:p>
        </w:tc>
      </w:tr>
      <w:tr>
        <w:tblPrEx>
          <w:tblW w:w="5000" w:type="pct"/>
          <w:jc w:val="left"/>
          <w:tblCellMar>
            <w:top w:w="0" w:type="dxa"/>
            <w:left w:w="0" w:type="dxa"/>
            <w:bottom w:w="0" w:type="dxa"/>
            <w:right w:w="0" w:type="dxa"/>
          </w:tblCellMar>
        </w:tblPrEx>
        <w:trPr>
          <w:jc w:val="left"/>
        </w:trPr>
        <w:tc>
          <w:tcPr>
            <w:tcW w:w="86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7209.18</w:t>
            </w:r>
          </w:p>
        </w:tc>
        <w:tc>
          <w:tcPr>
            <w:tcW w:w="30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Có chiều dày dưới 0,5 mm:</w:t>
            </w:r>
          </w:p>
        </w:tc>
        <w:tc>
          <w:tcPr>
            <w:tcW w:w="107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222222"/>
                <w:rtl w:val="0"/>
              </w:rPr>
              <w:t> </w:t>
            </w:r>
          </w:p>
        </w:tc>
      </w:tr>
      <w:tr>
        <w:tblPrEx>
          <w:tblW w:w="5000" w:type="pct"/>
          <w:jc w:val="left"/>
          <w:tblCellMar>
            <w:top w:w="0" w:type="dxa"/>
            <w:left w:w="0" w:type="dxa"/>
            <w:bottom w:w="0" w:type="dxa"/>
            <w:right w:w="0" w:type="dxa"/>
          </w:tblCellMar>
        </w:tblPrEx>
        <w:trPr>
          <w:jc w:val="left"/>
        </w:trPr>
        <w:tc>
          <w:tcPr>
            <w:tcW w:w="86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7209.18.10</w:t>
            </w:r>
          </w:p>
        </w:tc>
        <w:tc>
          <w:tcPr>
            <w:tcW w:w="30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Tấm thép đen (tôn đen) cán để tráng thiếc (Tin - mill blackplate - TMBP)</w:t>
            </w:r>
          </w:p>
        </w:tc>
        <w:tc>
          <w:tcPr>
            <w:tcW w:w="107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280" w:afterAutospacing="1"/>
              <w:jc w:val="center"/>
              <w:rPr>
                <w:rtl w:val="0"/>
              </w:rPr>
            </w:pPr>
            <w:r>
              <w:rPr>
                <w:color w:val="000000"/>
                <w:rtl w:val="0"/>
              </w:rPr>
              <w:t>0%.</w:t>
            </w:r>
          </w:p>
          <w:p>
            <w:pPr>
              <w:bidi w:val="0"/>
              <w:spacing w:before="120" w:beforeAutospacing="0" w:after="0" w:afterAutospacing="0"/>
              <w:jc w:val="center"/>
              <w:rPr>
                <w:rtl w:val="0"/>
              </w:rPr>
            </w:pPr>
            <w:r>
              <w:rPr>
                <w:color w:val="000000"/>
                <w:rtl w:val="0"/>
              </w:rPr>
              <w:t>Từ ngày 01/9/2025 áp dụng mức thuế suất 7%</w:t>
            </w:r>
          </w:p>
        </w:tc>
      </w:tr>
      <w:tr>
        <w:tblPrEx>
          <w:tblW w:w="5000" w:type="pct"/>
          <w:jc w:val="left"/>
          <w:tblCellMar>
            <w:top w:w="0" w:type="dxa"/>
            <w:left w:w="0" w:type="dxa"/>
            <w:bottom w:w="0" w:type="dxa"/>
            <w:right w:w="0" w:type="dxa"/>
          </w:tblCellMar>
        </w:tblPrEx>
        <w:trPr>
          <w:jc w:val="left"/>
        </w:trPr>
        <w:tc>
          <w:tcPr>
            <w:tcW w:w="86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30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Loại khác:</w:t>
            </w:r>
          </w:p>
        </w:tc>
        <w:tc>
          <w:tcPr>
            <w:tcW w:w="107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222222"/>
                <w:rtl w:val="0"/>
              </w:rPr>
              <w:t> </w:t>
            </w:r>
          </w:p>
        </w:tc>
      </w:tr>
      <w:tr>
        <w:tblPrEx>
          <w:tblW w:w="5000" w:type="pct"/>
          <w:jc w:val="left"/>
          <w:tblCellMar>
            <w:top w:w="0" w:type="dxa"/>
            <w:left w:w="0" w:type="dxa"/>
            <w:bottom w:w="0" w:type="dxa"/>
            <w:right w:w="0" w:type="dxa"/>
          </w:tblCellMar>
        </w:tblPrEx>
        <w:trPr>
          <w:jc w:val="left"/>
        </w:trPr>
        <w:tc>
          <w:tcPr>
            <w:tcW w:w="86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7209.18.91</w:t>
            </w:r>
          </w:p>
        </w:tc>
        <w:tc>
          <w:tcPr>
            <w:tcW w:w="30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Có hàm lượng carbon dưới 0,6% tính theo khối lượng và chiều dày không quá 0,17 mm</w:t>
            </w:r>
          </w:p>
        </w:tc>
        <w:tc>
          <w:tcPr>
            <w:tcW w:w="107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7</w:t>
            </w:r>
          </w:p>
        </w:tc>
      </w:tr>
      <w:tr>
        <w:tblPrEx>
          <w:tblW w:w="5000" w:type="pct"/>
          <w:jc w:val="left"/>
          <w:tblCellMar>
            <w:top w:w="0" w:type="dxa"/>
            <w:left w:w="0" w:type="dxa"/>
            <w:bottom w:w="0" w:type="dxa"/>
            <w:right w:w="0" w:type="dxa"/>
          </w:tblCellMar>
        </w:tblPrEx>
        <w:trPr>
          <w:jc w:val="left"/>
        </w:trPr>
        <w:tc>
          <w:tcPr>
            <w:tcW w:w="86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7209.18.99</w:t>
            </w:r>
          </w:p>
        </w:tc>
        <w:tc>
          <w:tcPr>
            <w:tcW w:w="30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 Loại khác</w:t>
            </w:r>
          </w:p>
        </w:tc>
        <w:tc>
          <w:tcPr>
            <w:tcW w:w="107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7</w:t>
            </w:r>
          </w:p>
        </w:tc>
      </w:tr>
      <w:tr>
        <w:tblPrEx>
          <w:tblW w:w="5000" w:type="pct"/>
          <w:jc w:val="left"/>
          <w:tblCellMar>
            <w:top w:w="0" w:type="dxa"/>
            <w:left w:w="0" w:type="dxa"/>
            <w:bottom w:w="0" w:type="dxa"/>
            <w:right w:w="0" w:type="dxa"/>
          </w:tblCellMar>
        </w:tblPrEx>
        <w:trPr>
          <w:jc w:val="left"/>
        </w:trPr>
        <w:tc>
          <w:tcPr>
            <w:tcW w:w="86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30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Không ở dạng cuộn, chưa được gia công quá mức cán nguội (ép nguội):</w:t>
            </w:r>
          </w:p>
        </w:tc>
        <w:tc>
          <w:tcPr>
            <w:tcW w:w="107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222222"/>
                <w:rtl w:val="0"/>
              </w:rPr>
              <w:t> </w:t>
            </w:r>
          </w:p>
        </w:tc>
      </w:tr>
      <w:tr>
        <w:tblPrEx>
          <w:tblW w:w="5000" w:type="pct"/>
          <w:jc w:val="left"/>
          <w:tblCellMar>
            <w:top w:w="0" w:type="dxa"/>
            <w:left w:w="0" w:type="dxa"/>
            <w:bottom w:w="0" w:type="dxa"/>
            <w:right w:w="0" w:type="dxa"/>
          </w:tblCellMar>
        </w:tblPrEx>
        <w:trPr>
          <w:jc w:val="left"/>
        </w:trPr>
        <w:tc>
          <w:tcPr>
            <w:tcW w:w="86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7209.25.00</w:t>
            </w:r>
          </w:p>
        </w:tc>
        <w:tc>
          <w:tcPr>
            <w:tcW w:w="30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Có chiều dày từ 3 mm trở lên</w:t>
            </w:r>
          </w:p>
        </w:tc>
        <w:tc>
          <w:tcPr>
            <w:tcW w:w="107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7</w:t>
            </w:r>
          </w:p>
        </w:tc>
      </w:tr>
      <w:tr>
        <w:tblPrEx>
          <w:tblW w:w="5000" w:type="pct"/>
          <w:jc w:val="left"/>
          <w:tblCellMar>
            <w:top w:w="0" w:type="dxa"/>
            <w:left w:w="0" w:type="dxa"/>
            <w:bottom w:w="0" w:type="dxa"/>
            <w:right w:w="0" w:type="dxa"/>
          </w:tblCellMar>
        </w:tblPrEx>
        <w:trPr>
          <w:jc w:val="left"/>
        </w:trPr>
        <w:tc>
          <w:tcPr>
            <w:tcW w:w="86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7209.26</w:t>
            </w:r>
          </w:p>
        </w:tc>
        <w:tc>
          <w:tcPr>
            <w:tcW w:w="30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Có chiều dày trên 1 mm đến dưới 3 mm:</w:t>
            </w:r>
          </w:p>
        </w:tc>
        <w:tc>
          <w:tcPr>
            <w:tcW w:w="107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222222"/>
                <w:rtl w:val="0"/>
              </w:rPr>
              <w:t> </w:t>
            </w:r>
          </w:p>
        </w:tc>
      </w:tr>
      <w:tr>
        <w:tblPrEx>
          <w:tblW w:w="5000" w:type="pct"/>
          <w:jc w:val="left"/>
          <w:tblCellMar>
            <w:top w:w="0" w:type="dxa"/>
            <w:left w:w="0" w:type="dxa"/>
            <w:bottom w:w="0" w:type="dxa"/>
            <w:right w:w="0" w:type="dxa"/>
          </w:tblCellMar>
        </w:tblPrEx>
        <w:trPr>
          <w:jc w:val="left"/>
        </w:trPr>
        <w:tc>
          <w:tcPr>
            <w:tcW w:w="86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7209.26.10</w:t>
            </w:r>
          </w:p>
        </w:tc>
        <w:tc>
          <w:tcPr>
            <w:tcW w:w="30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Chiều rộng không quá 1.250 mm</w:t>
            </w:r>
          </w:p>
        </w:tc>
        <w:tc>
          <w:tcPr>
            <w:tcW w:w="107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7</w:t>
            </w:r>
          </w:p>
        </w:tc>
      </w:tr>
      <w:tr>
        <w:tblPrEx>
          <w:tblW w:w="5000" w:type="pct"/>
          <w:jc w:val="left"/>
          <w:tblCellMar>
            <w:top w:w="0" w:type="dxa"/>
            <w:left w:w="0" w:type="dxa"/>
            <w:bottom w:w="0" w:type="dxa"/>
            <w:right w:w="0" w:type="dxa"/>
          </w:tblCellMar>
        </w:tblPrEx>
        <w:trPr>
          <w:jc w:val="left"/>
        </w:trPr>
        <w:tc>
          <w:tcPr>
            <w:tcW w:w="86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7209.26.90</w:t>
            </w:r>
          </w:p>
        </w:tc>
        <w:tc>
          <w:tcPr>
            <w:tcW w:w="30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Loại khác</w:t>
            </w:r>
          </w:p>
        </w:tc>
        <w:tc>
          <w:tcPr>
            <w:tcW w:w="107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7</w:t>
            </w:r>
          </w:p>
        </w:tc>
      </w:tr>
      <w:tr>
        <w:tblPrEx>
          <w:tblW w:w="5000" w:type="pct"/>
          <w:jc w:val="left"/>
          <w:tblCellMar>
            <w:top w:w="0" w:type="dxa"/>
            <w:left w:w="0" w:type="dxa"/>
            <w:bottom w:w="0" w:type="dxa"/>
            <w:right w:w="0" w:type="dxa"/>
          </w:tblCellMar>
        </w:tblPrEx>
        <w:trPr>
          <w:jc w:val="left"/>
        </w:trPr>
        <w:tc>
          <w:tcPr>
            <w:tcW w:w="86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7209.27</w:t>
            </w:r>
          </w:p>
        </w:tc>
        <w:tc>
          <w:tcPr>
            <w:tcW w:w="30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Có chiều dày từ 0,5 mm đến 1 mm:</w:t>
            </w:r>
          </w:p>
        </w:tc>
        <w:tc>
          <w:tcPr>
            <w:tcW w:w="107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222222"/>
                <w:rtl w:val="0"/>
              </w:rPr>
              <w:t> </w:t>
            </w:r>
          </w:p>
        </w:tc>
      </w:tr>
      <w:tr>
        <w:tblPrEx>
          <w:tblW w:w="5000" w:type="pct"/>
          <w:jc w:val="left"/>
          <w:tblCellMar>
            <w:top w:w="0" w:type="dxa"/>
            <w:left w:w="0" w:type="dxa"/>
            <w:bottom w:w="0" w:type="dxa"/>
            <w:right w:w="0" w:type="dxa"/>
          </w:tblCellMar>
        </w:tblPrEx>
        <w:trPr>
          <w:jc w:val="left"/>
        </w:trPr>
        <w:tc>
          <w:tcPr>
            <w:tcW w:w="86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7209.27.10</w:t>
            </w:r>
          </w:p>
        </w:tc>
        <w:tc>
          <w:tcPr>
            <w:tcW w:w="30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Chiều rộng không quá 1.250 mm</w:t>
            </w:r>
          </w:p>
        </w:tc>
        <w:tc>
          <w:tcPr>
            <w:tcW w:w="107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7</w:t>
            </w:r>
          </w:p>
        </w:tc>
      </w:tr>
      <w:tr>
        <w:tblPrEx>
          <w:tblW w:w="5000" w:type="pct"/>
          <w:jc w:val="left"/>
          <w:tblCellMar>
            <w:top w:w="0" w:type="dxa"/>
            <w:left w:w="0" w:type="dxa"/>
            <w:bottom w:w="0" w:type="dxa"/>
            <w:right w:w="0" w:type="dxa"/>
          </w:tblCellMar>
        </w:tblPrEx>
        <w:trPr>
          <w:jc w:val="left"/>
        </w:trPr>
        <w:tc>
          <w:tcPr>
            <w:tcW w:w="86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7209.27.90</w:t>
            </w:r>
          </w:p>
        </w:tc>
        <w:tc>
          <w:tcPr>
            <w:tcW w:w="30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Loại khác</w:t>
            </w:r>
          </w:p>
        </w:tc>
        <w:tc>
          <w:tcPr>
            <w:tcW w:w="107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7</w:t>
            </w:r>
          </w:p>
        </w:tc>
      </w:tr>
      <w:tr>
        <w:tblPrEx>
          <w:tblW w:w="5000" w:type="pct"/>
          <w:jc w:val="left"/>
          <w:tblCellMar>
            <w:top w:w="0" w:type="dxa"/>
            <w:left w:w="0" w:type="dxa"/>
            <w:bottom w:w="0" w:type="dxa"/>
            <w:right w:w="0" w:type="dxa"/>
          </w:tblCellMar>
        </w:tblPrEx>
        <w:trPr>
          <w:jc w:val="left"/>
        </w:trPr>
        <w:tc>
          <w:tcPr>
            <w:tcW w:w="86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7209.28</w:t>
            </w:r>
          </w:p>
        </w:tc>
        <w:tc>
          <w:tcPr>
            <w:tcW w:w="30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Có chiều dày dưới 0,5 mm:</w:t>
            </w:r>
          </w:p>
        </w:tc>
        <w:tc>
          <w:tcPr>
            <w:tcW w:w="107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222222"/>
                <w:rtl w:val="0"/>
              </w:rPr>
              <w:t> </w:t>
            </w:r>
          </w:p>
        </w:tc>
      </w:tr>
      <w:tr>
        <w:tblPrEx>
          <w:tblW w:w="5000" w:type="pct"/>
          <w:jc w:val="left"/>
          <w:tblCellMar>
            <w:top w:w="0" w:type="dxa"/>
            <w:left w:w="0" w:type="dxa"/>
            <w:bottom w:w="0" w:type="dxa"/>
            <w:right w:w="0" w:type="dxa"/>
          </w:tblCellMar>
        </w:tblPrEx>
        <w:trPr>
          <w:jc w:val="left"/>
        </w:trPr>
        <w:tc>
          <w:tcPr>
            <w:tcW w:w="86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7209.28.10</w:t>
            </w:r>
          </w:p>
        </w:tc>
        <w:tc>
          <w:tcPr>
            <w:tcW w:w="30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Có hàm lượng carbon dưới 0,6% tính theo khối lượng và chiều dày không quá 0,17 mm</w:t>
            </w:r>
          </w:p>
        </w:tc>
        <w:tc>
          <w:tcPr>
            <w:tcW w:w="107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7</w:t>
            </w:r>
          </w:p>
        </w:tc>
      </w:tr>
      <w:tr>
        <w:tblPrEx>
          <w:tblW w:w="5000" w:type="pct"/>
          <w:jc w:val="left"/>
          <w:tblCellMar>
            <w:top w:w="0" w:type="dxa"/>
            <w:left w:w="0" w:type="dxa"/>
            <w:bottom w:w="0" w:type="dxa"/>
            <w:right w:w="0" w:type="dxa"/>
          </w:tblCellMar>
        </w:tblPrEx>
        <w:trPr>
          <w:jc w:val="left"/>
        </w:trPr>
        <w:tc>
          <w:tcPr>
            <w:tcW w:w="86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7209.28.90</w:t>
            </w:r>
          </w:p>
        </w:tc>
        <w:tc>
          <w:tcPr>
            <w:tcW w:w="30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 Loại khác</w:t>
            </w:r>
          </w:p>
        </w:tc>
        <w:tc>
          <w:tcPr>
            <w:tcW w:w="107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7</w:t>
            </w:r>
          </w:p>
        </w:tc>
      </w:tr>
      <w:tr>
        <w:tblPrEx>
          <w:tblW w:w="5000" w:type="pct"/>
          <w:jc w:val="left"/>
          <w:tblCellMar>
            <w:top w:w="0" w:type="dxa"/>
            <w:left w:w="0" w:type="dxa"/>
            <w:bottom w:w="0" w:type="dxa"/>
            <w:right w:w="0" w:type="dxa"/>
          </w:tblCellMar>
        </w:tblPrEx>
        <w:trPr>
          <w:jc w:val="left"/>
        </w:trPr>
        <w:tc>
          <w:tcPr>
            <w:tcW w:w="86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7209.90</w:t>
            </w:r>
          </w:p>
        </w:tc>
        <w:tc>
          <w:tcPr>
            <w:tcW w:w="30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Loại khác:</w:t>
            </w:r>
          </w:p>
        </w:tc>
        <w:tc>
          <w:tcPr>
            <w:tcW w:w="107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222222"/>
                <w:rtl w:val="0"/>
              </w:rPr>
              <w:t> </w:t>
            </w:r>
          </w:p>
        </w:tc>
      </w:tr>
      <w:tr>
        <w:tblPrEx>
          <w:tblW w:w="5000" w:type="pct"/>
          <w:jc w:val="left"/>
          <w:tblCellMar>
            <w:top w:w="0" w:type="dxa"/>
            <w:left w:w="0" w:type="dxa"/>
            <w:bottom w:w="0" w:type="dxa"/>
            <w:right w:w="0" w:type="dxa"/>
          </w:tblCellMar>
        </w:tblPrEx>
        <w:trPr>
          <w:jc w:val="left"/>
        </w:trPr>
        <w:tc>
          <w:tcPr>
            <w:tcW w:w="86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7209.90.10</w:t>
            </w:r>
          </w:p>
        </w:tc>
        <w:tc>
          <w:tcPr>
            <w:tcW w:w="30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Dạng lượn sóng</w:t>
            </w:r>
          </w:p>
        </w:tc>
        <w:tc>
          <w:tcPr>
            <w:tcW w:w="107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7</w:t>
            </w:r>
          </w:p>
        </w:tc>
      </w:tr>
      <w:tr>
        <w:tblPrEx>
          <w:tblW w:w="5000" w:type="pct"/>
          <w:jc w:val="left"/>
          <w:tblCellMar>
            <w:top w:w="0" w:type="dxa"/>
            <w:left w:w="0" w:type="dxa"/>
            <w:bottom w:w="0" w:type="dxa"/>
            <w:right w:w="0" w:type="dxa"/>
          </w:tblCellMar>
        </w:tblPrEx>
        <w:trPr>
          <w:jc w:val="left"/>
        </w:trPr>
        <w:tc>
          <w:tcPr>
            <w:tcW w:w="86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7209.90.90</w:t>
            </w:r>
          </w:p>
        </w:tc>
        <w:tc>
          <w:tcPr>
            <w:tcW w:w="30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 - Loại khác</w:t>
            </w:r>
          </w:p>
        </w:tc>
        <w:tc>
          <w:tcPr>
            <w:tcW w:w="107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7</w:t>
            </w:r>
          </w:p>
        </w:tc>
      </w:tr>
    </w:tbl>
    <w:p>
      <w:pPr>
        <w:bidi w:val="0"/>
        <w:spacing w:before="120" w:beforeAutospacing="0" w:after="280" w:afterAutospacing="1"/>
        <w:rPr>
          <w:rtl w:val="0"/>
        </w:rPr>
      </w:pPr>
      <w:r>
        <w:rPr>
          <w:rtl w:val="0"/>
        </w:rPr>
        <w:t> </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