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BỘ CÔNG THƯƠNG</w:t>
            </w:r>
            <w:r>
              <w:rPr>
                <w:b/>
                <w:bCs/>
                <w:rtl w:val="0"/>
              </w:rPr>
              <w:br/>
            </w:r>
            <w:r>
              <w:rPr>
                <w:b/>
                <w:bCs/>
                <w:rtl w:val="0"/>
              </w:rPr>
              <w:t>-------</w:t>
            </w:r>
          </w:p>
        </w:tc>
        <w:tc>
          <w:tcPr>
            <w:tcW w:w="550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center"/>
              <w:rPr>
                <w:rtl w:val="0"/>
              </w:rPr>
            </w:pPr>
            <w:r>
              <w:rPr>
                <w:b/>
                <w:bCs/>
                <w:color w:val="000000"/>
                <w:rtl w:val="0"/>
              </w:rPr>
              <w:t>CỘNG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center"/>
              <w:rPr>
                <w:rtl w:val="0"/>
              </w:rPr>
            </w:pPr>
            <w:r>
              <w:rPr>
                <w:color w:val="000000"/>
                <w:rtl w:val="0"/>
              </w:rPr>
              <w:t>Số: 19/2020/TT-BCT</w:t>
            </w:r>
          </w:p>
        </w:tc>
        <w:tc>
          <w:tcPr>
            <w:tcW w:w="550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right"/>
              <w:rPr>
                <w:rtl w:val="0"/>
              </w:rPr>
            </w:pPr>
            <w:r>
              <w:rPr>
                <w:i/>
                <w:iCs/>
                <w:color w:val="000000"/>
                <w:rtl w:val="0"/>
              </w:rPr>
              <w:t>Hà Nội, ngày 14 tháng 8 năm 2020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rtl w:val="0"/>
        </w:rPr>
        <w:t>SỬA ĐỔI, BỔ SUNG CÁC THÔNG TƯ QUY ĐỊNH THỰC HIỆN QUY TẮC XUẤT XỨ HÀNG HÓA TRONG HIỆP ĐỊNH THƯƠNG MẠI HÀNG HÓA ASEAN</w:t>
      </w:r>
      <w:bookmarkEnd w:id="1"/>
    </w:p>
    <w:p>
      <w:pPr>
        <w:bidi w:val="0"/>
        <w:spacing w:before="120" w:beforeAutospacing="0" w:after="280" w:afterAutospacing="1"/>
      </w:pPr>
      <w:r>
        <w:rPr>
          <w:i/>
          <w:iCs/>
          <w:rtl w:val="0"/>
        </w:rPr>
        <w:t xml:space="preserve">Căn cứ Nghị định số </w:t>
      </w:r>
      <w:bookmarkStart w:id="2" w:name="tvpllink_chrxzdmrcl"/>
      <w:r>
        <w:rPr>
          <w:i/>
          <w:iCs/>
          <w:rtl w:val="0"/>
        </w:rPr>
        <w:t>98/2017/NĐ-CP</w:t>
      </w:r>
      <w:bookmarkEnd w:id="2"/>
      <w:r>
        <w:rPr>
          <w:i/>
          <w:iCs/>
          <w:rtl w:val="0"/>
        </w:rPr>
        <w:t xml:space="preserve"> ngày 18 tháng 8 năm 2017 của Chính phủ quy định chức năng, nhiệm vụ, quyền hạn và cơ cấu tổ chức của Bộ Công Thương;</w:t>
      </w:r>
    </w:p>
    <w:p>
      <w:pPr>
        <w:bidi w:val="0"/>
        <w:spacing w:before="120" w:beforeAutospacing="0" w:after="280" w:afterAutospacing="1"/>
      </w:pPr>
      <w:r>
        <w:rPr>
          <w:i/>
          <w:iCs/>
          <w:rtl w:val="0"/>
        </w:rPr>
        <w:t xml:space="preserve">Căn cứ Nghị định số </w:t>
      </w:r>
      <w:bookmarkStart w:id="3" w:name="tvpllink_hjdacboukr"/>
      <w:r>
        <w:rPr>
          <w:i/>
          <w:iCs/>
          <w:rtl w:val="0"/>
        </w:rPr>
        <w:t>31/2018/NĐ-CP</w:t>
      </w:r>
      <w:bookmarkEnd w:id="3"/>
      <w:r>
        <w:rPr>
          <w:i/>
          <w:iCs/>
          <w:rtl w:val="0"/>
        </w:rPr>
        <w:t xml:space="preserve"> ngày 08 tháng 3 năm 2018 của Chính phủ quy định chi tiết Luật Quản lý ngoại thương về xuất xứ hàng hóa;</w:t>
      </w:r>
    </w:p>
    <w:p>
      <w:pPr>
        <w:bidi w:val="0"/>
        <w:spacing w:before="120" w:beforeAutospacing="0" w:after="280" w:afterAutospacing="1"/>
      </w:pPr>
      <w:r>
        <w:rPr>
          <w:i/>
          <w:iCs/>
          <w:rtl w:val="0"/>
        </w:rPr>
        <w:t>Thực hiện Hiệp định Thương mại hàng hóa ASEAN ký ngày 26 tháng 02 năm 2009 tại Hội nghị cấp cao lần thứ 14, tại Thái Lan giữa các nước thành viên Hiệp hội các quốc gia Đông Nam Á;</w:t>
      </w:r>
    </w:p>
    <w:p>
      <w:pPr>
        <w:bidi w:val="0"/>
        <w:spacing w:before="120" w:beforeAutospacing="0" w:after="280" w:afterAutospacing="1"/>
      </w:pPr>
      <w:r>
        <w:rPr>
          <w:i/>
          <w:iCs/>
          <w:rtl w:val="0"/>
        </w:rPr>
        <w:t>Thực hiện Nghị định thư thứ nhất sửa đổi Hiệp định Thương mại hàng hóa ASEAN ký ngày 22 tháng 01 năm 2019 tại Việt Nam;</w:t>
      </w:r>
    </w:p>
    <w:p>
      <w:pPr>
        <w:bidi w:val="0"/>
        <w:spacing w:before="120" w:beforeAutospacing="0" w:after="280" w:afterAutospacing="1"/>
      </w:pPr>
      <w:r>
        <w:rPr>
          <w:i/>
          <w:iCs/>
          <w:rtl w:val="0"/>
        </w:rPr>
        <w:t>Thực hiện báo cáo Phiên họp lần thứ 32 Ủy ban điều phối thực thi Hiệp định Thương mại hàng hóa ASEAN ngày 28 tháng 02 năm 2020 tại In-đô-nê-xi-a; Phiên họp lần thứ 51 Hội nghị Bộ trưởng kinh tế ASEAN và Phiên họp lần thứ 33 Hội nghị Hội đồng khu vực Thương mại tự do ASEAN ngày 06 tháng 9 năm 2019 tại Thái Lan;</w:t>
      </w:r>
    </w:p>
    <w:p>
      <w:pPr>
        <w:bidi w:val="0"/>
        <w:spacing w:before="120" w:beforeAutospacing="0" w:after="280" w:afterAutospacing="1"/>
      </w:pPr>
      <w:r>
        <w:rPr>
          <w:i/>
          <w:iCs/>
          <w:rtl w:val="0"/>
        </w:rPr>
        <w:t xml:space="preserve">Thực hiện Nghị quyết số </w:t>
      </w:r>
      <w:bookmarkStart w:id="4" w:name="tvpllink_qzdtfhpylp"/>
      <w:r>
        <w:rPr>
          <w:i/>
          <w:iCs/>
          <w:rtl w:val="0"/>
        </w:rPr>
        <w:t>110/NQ-CP</w:t>
      </w:r>
      <w:bookmarkEnd w:id="4"/>
      <w:r>
        <w:rPr>
          <w:i/>
          <w:iCs/>
          <w:rtl w:val="0"/>
        </w:rPr>
        <w:t xml:space="preserve"> của Chính phủ ngày 23 tháng 7 năm 2020 về việc phê duyệt Nghị định thư thứ nhất sửa đổi Hiệp định Thương mại hàng hóa ASEAN (ATIGA);</w:t>
      </w:r>
    </w:p>
    <w:p>
      <w:pPr>
        <w:bidi w:val="0"/>
        <w:spacing w:before="120" w:beforeAutospacing="0" w:after="280" w:afterAutospacing="1"/>
      </w:pPr>
      <w:r>
        <w:rPr>
          <w:i/>
          <w:iCs/>
          <w:rtl w:val="0"/>
        </w:rPr>
        <w:t>Theo đề nghị của Cục trưởng Cục Xuất nhập khẩu,</w:t>
      </w:r>
    </w:p>
    <w:p>
      <w:pPr>
        <w:bidi w:val="0"/>
        <w:spacing w:before="120" w:beforeAutospacing="0" w:after="280" w:afterAutospacing="1"/>
      </w:pPr>
      <w:r>
        <w:rPr>
          <w:i/>
          <w:iCs/>
          <w:rtl w:val="0"/>
        </w:rPr>
        <w:t>Bộ trưởng Bộ Công Thương ban hành Thông tư sửa đổi, bổ sung các Thông tư quy định thực hiện Quy tắc xuất xứ hàng hóa trong Hiệp định Thương mại hàng hóa ASEAN.</w:t>
      </w:r>
    </w:p>
    <w:p>
      <w:pPr>
        <w:bidi w:val="0"/>
        <w:spacing w:before="120" w:beforeAutospacing="0" w:after="280" w:afterAutospacing="1"/>
      </w:pPr>
      <w:bookmarkStart w:id="5" w:name="dieu_1"/>
      <w:r>
        <w:rPr>
          <w:b/>
          <w:bCs/>
          <w:rtl w:val="0"/>
        </w:rPr>
        <w:t>Điều 1. Sửa đổi, bổ sung Thông tư số 22/2016/TT-BCT ngày 03 tháng 10 năm 2016 của Bộ trưởng Bộ Công Thương thực hiện Quy tắc xuất xứ hàng hóa trong Hiệp định Thương mại hàng hóa ASEAN (sau đây gọi là Thông tư số 22/2016/TT-BCT)</w:t>
      </w:r>
      <w:bookmarkEnd w:id="5"/>
    </w:p>
    <w:p>
      <w:pPr>
        <w:bidi w:val="0"/>
        <w:spacing w:before="120" w:beforeAutospacing="0" w:after="280" w:afterAutospacing="1"/>
      </w:pPr>
      <w:bookmarkStart w:id="6" w:name="khoan_1"/>
      <w:r>
        <w:rPr>
          <w:rtl w:val="0"/>
        </w:rPr>
        <w:t>1. Thay thế</w:t>
      </w:r>
      <w:bookmarkEnd w:id="6"/>
      <w:r>
        <w:rPr>
          <w:rtl w:val="0"/>
        </w:rPr>
        <w:t xml:space="preserve"> </w:t>
      </w:r>
      <w:bookmarkStart w:id="7" w:name="bieumau_pl_7_tt_22_2016"/>
      <w:r>
        <w:rPr>
          <w:rtl w:val="0"/>
        </w:rPr>
        <w:t>Phụ lục VII</w:t>
      </w:r>
      <w:bookmarkEnd w:id="7"/>
      <w:r>
        <w:rPr>
          <w:rtl w:val="0"/>
        </w:rPr>
        <w:t xml:space="preserve"> </w:t>
      </w:r>
      <w:bookmarkStart w:id="8" w:name="khoan_1_name"/>
      <w:r>
        <w:rPr>
          <w:rtl w:val="0"/>
        </w:rPr>
        <w:t>ban hành kèm theo Thông tư số 22/2016/TT-BCT bằng</w:t>
      </w:r>
      <w:bookmarkEnd w:id="8"/>
      <w:r>
        <w:rPr>
          <w:rtl w:val="0"/>
        </w:rPr>
        <w:t xml:space="preserve"> </w:t>
      </w:r>
      <w:bookmarkStart w:id="9" w:name="bieumau_pl_1"/>
      <w:r>
        <w:rPr>
          <w:rtl w:val="0"/>
        </w:rPr>
        <w:t>Phụ lục I</w:t>
      </w:r>
      <w:bookmarkEnd w:id="9"/>
      <w:r>
        <w:rPr>
          <w:rtl w:val="0"/>
        </w:rPr>
        <w:t xml:space="preserve"> </w:t>
      </w:r>
      <w:bookmarkStart w:id="10" w:name="khoan_1_name_name"/>
      <w:r>
        <w:rPr>
          <w:rtl w:val="0"/>
        </w:rPr>
        <w:t>ban hành kèm theo Thông tư này.</w:t>
      </w:r>
      <w:bookmarkEnd w:id="10"/>
    </w:p>
    <w:p>
      <w:pPr>
        <w:bidi w:val="0"/>
        <w:spacing w:before="120" w:beforeAutospacing="0" w:after="280" w:afterAutospacing="1"/>
      </w:pPr>
      <w:bookmarkStart w:id="11" w:name="khoan_2"/>
      <w:r>
        <w:rPr>
          <w:rtl w:val="0"/>
        </w:rPr>
        <w:t>2. Thay thế</w:t>
      </w:r>
      <w:bookmarkEnd w:id="11"/>
      <w:r>
        <w:rPr>
          <w:rtl w:val="0"/>
        </w:rPr>
        <w:t xml:space="preserve"> </w:t>
      </w:r>
      <w:bookmarkStart w:id="12" w:name="bieumau_pl_8_tt_22_2016"/>
      <w:r>
        <w:rPr>
          <w:rtl w:val="0"/>
        </w:rPr>
        <w:t>Phụ lục VIII</w:t>
      </w:r>
      <w:bookmarkEnd w:id="12"/>
      <w:r>
        <w:rPr>
          <w:rtl w:val="0"/>
        </w:rPr>
        <w:t xml:space="preserve"> </w:t>
      </w:r>
      <w:bookmarkStart w:id="13" w:name="khoan_2_name"/>
      <w:r>
        <w:rPr>
          <w:rtl w:val="0"/>
        </w:rPr>
        <w:t>ban hành kèm theo Thông tư số 22/2016/TT-BCT bằng</w:t>
      </w:r>
      <w:bookmarkEnd w:id="13"/>
      <w:r>
        <w:rPr>
          <w:rtl w:val="0"/>
        </w:rPr>
        <w:t xml:space="preserve"> </w:t>
      </w:r>
      <w:bookmarkStart w:id="14" w:name="bieumau_pl_2"/>
      <w:r>
        <w:rPr>
          <w:rtl w:val="0"/>
        </w:rPr>
        <w:t>Phụ lục II</w:t>
      </w:r>
      <w:bookmarkEnd w:id="14"/>
      <w:r>
        <w:rPr>
          <w:rtl w:val="0"/>
        </w:rPr>
        <w:t xml:space="preserve"> </w:t>
      </w:r>
      <w:bookmarkStart w:id="15" w:name="khoan_2_name_name"/>
      <w:r>
        <w:rPr>
          <w:rtl w:val="0"/>
        </w:rPr>
        <w:t>ban hành kèm theo Thông tư này.</w:t>
      </w:r>
      <w:bookmarkEnd w:id="15"/>
    </w:p>
    <w:p>
      <w:pPr>
        <w:bidi w:val="0"/>
        <w:spacing w:before="120" w:beforeAutospacing="0" w:after="280" w:afterAutospacing="1"/>
      </w:pPr>
      <w:bookmarkStart w:id="16" w:name="khoan_3"/>
      <w:r>
        <w:rPr>
          <w:rtl w:val="0"/>
        </w:rPr>
        <w:t>3. Thay thế</w:t>
      </w:r>
      <w:bookmarkEnd w:id="16"/>
      <w:r>
        <w:rPr>
          <w:rtl w:val="0"/>
        </w:rPr>
        <w:t xml:space="preserve"> </w:t>
      </w:r>
      <w:bookmarkStart w:id="17" w:name="bieumau_pl_9_tt_22_2016"/>
      <w:r>
        <w:rPr>
          <w:rtl w:val="0"/>
        </w:rPr>
        <w:t>Phụ lục IX</w:t>
      </w:r>
      <w:bookmarkEnd w:id="17"/>
      <w:r>
        <w:rPr>
          <w:rtl w:val="0"/>
        </w:rPr>
        <w:t xml:space="preserve"> </w:t>
      </w:r>
      <w:bookmarkStart w:id="18" w:name="khoan_3_name"/>
      <w:r>
        <w:rPr>
          <w:rtl w:val="0"/>
        </w:rPr>
        <w:t>ban hành kèm theo Thông tư số 22/2016/TT-BCT bằng</w:t>
      </w:r>
      <w:bookmarkEnd w:id="18"/>
      <w:r>
        <w:rPr>
          <w:rtl w:val="0"/>
        </w:rPr>
        <w:t xml:space="preserve"> </w:t>
      </w:r>
      <w:bookmarkStart w:id="19" w:name="bieumau_pl_3"/>
      <w:r>
        <w:rPr>
          <w:rtl w:val="0"/>
        </w:rPr>
        <w:t>Phụ lục III</w:t>
      </w:r>
      <w:bookmarkEnd w:id="19"/>
      <w:r>
        <w:rPr>
          <w:rtl w:val="0"/>
        </w:rPr>
        <w:t xml:space="preserve"> </w:t>
      </w:r>
      <w:bookmarkStart w:id="20" w:name="khoan_3_name_name"/>
      <w:r>
        <w:rPr>
          <w:rtl w:val="0"/>
        </w:rPr>
        <w:t>ban hành kèm theo Thông tư này.</w:t>
      </w:r>
      <w:bookmarkEnd w:id="20"/>
    </w:p>
    <w:p>
      <w:pPr>
        <w:bidi w:val="0"/>
        <w:spacing w:before="120" w:beforeAutospacing="0" w:after="280" w:afterAutospacing="1"/>
      </w:pPr>
      <w:bookmarkStart w:id="21" w:name="khoan_4"/>
      <w:r>
        <w:rPr>
          <w:rtl w:val="0"/>
        </w:rPr>
        <w:t>4. Thay thế</w:t>
      </w:r>
      <w:bookmarkEnd w:id="21"/>
      <w:r>
        <w:rPr>
          <w:rtl w:val="0"/>
        </w:rPr>
        <w:t xml:space="preserve"> </w:t>
      </w:r>
      <w:bookmarkStart w:id="22" w:name="bieumau_pl_10_tt_22_2016"/>
      <w:r>
        <w:rPr>
          <w:rtl w:val="0"/>
        </w:rPr>
        <w:t>Phụ lục X</w:t>
      </w:r>
      <w:bookmarkEnd w:id="22"/>
      <w:r>
        <w:rPr>
          <w:rtl w:val="0"/>
        </w:rPr>
        <w:t xml:space="preserve"> </w:t>
      </w:r>
      <w:bookmarkStart w:id="23" w:name="khoan_4_name"/>
      <w:r>
        <w:rPr>
          <w:rtl w:val="0"/>
        </w:rPr>
        <w:t>ban hành kèm theo Thông tư số 22/2016/TT-BCT bằng</w:t>
      </w:r>
      <w:bookmarkEnd w:id="23"/>
      <w:r>
        <w:rPr>
          <w:rtl w:val="0"/>
        </w:rPr>
        <w:t xml:space="preserve"> </w:t>
      </w:r>
      <w:bookmarkStart w:id="24" w:name="bieumau_pl_5"/>
      <w:r>
        <w:rPr>
          <w:rtl w:val="0"/>
        </w:rPr>
        <w:t>Phụ lục V</w:t>
      </w:r>
      <w:bookmarkEnd w:id="24"/>
      <w:r>
        <w:rPr>
          <w:rtl w:val="0"/>
        </w:rPr>
        <w:t xml:space="preserve"> </w:t>
      </w:r>
      <w:bookmarkStart w:id="25" w:name="khoan_4_name_name"/>
      <w:r>
        <w:rPr>
          <w:rtl w:val="0"/>
        </w:rPr>
        <w:t>ban hành kèm theo Thông tư này.</w:t>
      </w:r>
      <w:bookmarkEnd w:id="25"/>
    </w:p>
    <w:p>
      <w:pPr>
        <w:bidi w:val="0"/>
        <w:spacing w:before="120" w:beforeAutospacing="0" w:after="280" w:afterAutospacing="1"/>
      </w:pPr>
      <w:bookmarkStart w:id="26" w:name="dieu_2"/>
      <w:r>
        <w:rPr>
          <w:b/>
          <w:bCs/>
          <w:rtl w:val="0"/>
        </w:rPr>
        <w:t>Điều 2. Sửa đổi, bổ sung</w:t>
      </w:r>
      <w:bookmarkEnd w:id="26"/>
      <w:r>
        <w:rPr>
          <w:b/>
          <w:bCs/>
          <w:rtl w:val="0"/>
        </w:rPr>
        <w:t xml:space="preserve"> </w:t>
      </w:r>
      <w:bookmarkStart w:id="27" w:name="bieumau_pl_2_tt_10_2019"/>
      <w:r>
        <w:rPr>
          <w:b/>
          <w:bCs/>
          <w:rtl w:val="0"/>
        </w:rPr>
        <w:t>Phụ lục II</w:t>
      </w:r>
      <w:bookmarkEnd w:id="27"/>
      <w:r>
        <w:rPr>
          <w:b/>
          <w:bCs/>
          <w:rtl w:val="0"/>
        </w:rPr>
        <w:t xml:space="preserve"> </w:t>
      </w:r>
      <w:bookmarkStart w:id="28" w:name="dieu_2_name"/>
      <w:r>
        <w:rPr>
          <w:b/>
          <w:bCs/>
          <w:rtl w:val="0"/>
        </w:rPr>
        <w:t>ban hành kèm theo Thông tư số 10/2019/TT-BCT ngày 22 tháng 7 năm 2019 của Bộ trưởng Bộ Công Thương sửa đổi, bổ sung Thông tư số 22/2016/TT-BCT</w:t>
      </w:r>
      <w:bookmarkEnd w:id="28"/>
    </w:p>
    <w:p>
      <w:pPr>
        <w:bidi w:val="0"/>
        <w:spacing w:before="120" w:beforeAutospacing="0" w:after="280" w:afterAutospacing="1"/>
      </w:pPr>
      <w:bookmarkStart w:id="29" w:name="dc_1"/>
      <w:r>
        <w:rPr>
          <w:rtl w:val="0"/>
        </w:rPr>
        <w:t>Mục 4</w:t>
      </w:r>
      <w:bookmarkEnd w:id="29"/>
      <w:r>
        <w:rPr>
          <w:rtl w:val="0"/>
        </w:rPr>
        <w:t xml:space="preserve"> (“4. Không xét đến những công đoạn ... hoặc từ một trong những loại sau”) được sửa đổi, bổ sung như sau:</w:t>
      </w:r>
    </w:p>
    <w:p>
      <w:pPr>
        <w:bidi w:val="0"/>
        <w:spacing w:before="120" w:beforeAutospacing="0" w:after="280" w:afterAutospacing="1"/>
      </w:pPr>
      <w:r>
        <w:rPr>
          <w:rtl w:val="0"/>
        </w:rPr>
        <w:t>“5. Không xét đến những công đoạn nêu tại khoản 2, 3, 4, nguyên liệu dệt không có xuất xứ liệt kê trong danh mục dưới đây sẽ được coi là có xuất xứ tại một Nước thành viên nếu đáp ứng các công đoạn gia công, chế biến quy định dưới đây:</w:t>
      </w:r>
    </w:p>
    <w:p>
      <w:pPr>
        <w:bidi w:val="0"/>
        <w:spacing w:before="120" w:beforeAutospacing="0" w:after="280" w:afterAutospacing="1"/>
      </w:pPr>
      <w:r>
        <w:rPr>
          <w:rtl w:val="0"/>
        </w:rPr>
        <w:t>a) Xơ và sợi</w:t>
      </w:r>
    </w:p>
    <w:p>
      <w:pPr>
        <w:bidi w:val="0"/>
        <w:spacing w:before="120" w:beforeAutospacing="0" w:after="280" w:afterAutospacing="1"/>
      </w:pPr>
      <w:r>
        <w:rPr>
          <w:rtl w:val="0"/>
        </w:rPr>
        <w:t>Những công đoạn sản xuất, gia công dưới đây được thực hiện với nguyên liệu không có xuất xứ để tạo ra sản phẩm có xuất xứ:</w:t>
      </w:r>
    </w:p>
    <w:p>
      <w:pPr>
        <w:bidi w:val="0"/>
        <w:spacing w:before="120" w:beforeAutospacing="0" w:after="280" w:afterAutospacing="1"/>
      </w:pPr>
      <w:r>
        <w:rPr>
          <w:rtl w:val="0"/>
        </w:rPr>
        <w:t>Sản xuất thông qua quá trình tạo xơ (pô-li-me hóa, đa trùng ngưng và đùn), kéo sợi, xe sợi, tạo hình hoặc bện từ sợi pha hoặc từ một trong những loại sau:”</w:t>
      </w:r>
    </w:p>
    <w:p>
      <w:pPr>
        <w:bidi w:val="0"/>
        <w:spacing w:before="120" w:beforeAutospacing="0" w:after="280" w:afterAutospacing="1"/>
      </w:pPr>
      <w:bookmarkStart w:id="30" w:name="dieu_3"/>
      <w:r>
        <w:rPr>
          <w:b/>
          <w:bCs/>
          <w:rtl w:val="0"/>
        </w:rPr>
        <w:t>Điều 3. Sửa đổi, bổ sung Thông tư số 28/2015/TT-BCT ngày 20 tháng 8 năm 2015 của Bộ trưởng Bộ Công Thương quy định việc thực hiện thí điểm tự chứng nhận xuất xứ hàng hóa trong Hiệp định thương mại hàng hóa ASEAN (sau đây gọi là Thông tư số 28/2015/TT-BCT)</w:t>
      </w:r>
      <w:bookmarkEnd w:id="30"/>
    </w:p>
    <w:p>
      <w:pPr>
        <w:bidi w:val="0"/>
        <w:spacing w:before="120" w:beforeAutospacing="0" w:after="280" w:afterAutospacing="1"/>
      </w:pPr>
      <w:r>
        <w:rPr>
          <w:rtl w:val="0"/>
        </w:rPr>
        <w:t xml:space="preserve">1. </w:t>
      </w:r>
      <w:bookmarkStart w:id="31" w:name="dc_2"/>
      <w:r>
        <w:rPr>
          <w:rtl w:val="0"/>
        </w:rPr>
        <w:t>Điều 1</w:t>
      </w:r>
      <w:bookmarkEnd w:id="31"/>
      <w:r>
        <w:rPr>
          <w:rtl w:val="0"/>
        </w:rPr>
        <w:t xml:space="preserve"> được sửa đổi, bổ sung như sau:</w:t>
      </w:r>
    </w:p>
    <w:p>
      <w:pPr>
        <w:bidi w:val="0"/>
        <w:spacing w:before="120" w:beforeAutospacing="0" w:after="280" w:afterAutospacing="1"/>
      </w:pPr>
      <w:r>
        <w:rPr>
          <w:b/>
          <w:bCs/>
          <w:rtl w:val="0"/>
        </w:rPr>
        <w:t>“Điều 1. Phạm vi điều chỉnh</w:t>
      </w:r>
    </w:p>
    <w:p>
      <w:pPr>
        <w:bidi w:val="0"/>
        <w:spacing w:before="120" w:beforeAutospacing="0" w:after="280" w:afterAutospacing="1"/>
      </w:pPr>
      <w:r>
        <w:rPr>
          <w:rtl w:val="0"/>
        </w:rPr>
        <w:t>Thông tư này quy định về việc:</w:t>
      </w:r>
    </w:p>
    <w:p>
      <w:pPr>
        <w:bidi w:val="0"/>
        <w:spacing w:before="120" w:beforeAutospacing="0" w:after="280" w:afterAutospacing="1"/>
      </w:pPr>
      <w:r>
        <w:rPr>
          <w:rtl w:val="0"/>
        </w:rPr>
        <w:t>1. Thực hiện thí điểm tự chứng nhận xuất xứ hàng hóa theo quy định của Bản ghi nhớ ký ngày 29 tháng 8 năm 2012 giữa các nước Cộng hòa dân chủ nhân dân Lào, Cộng hòa Phi-líp-pin, Cộng hòa In-đô-nê-xi-a tại Xiêm-Riệp, Vương quốc Cam-pu-chia về thực hiện dự án thí điểm tự chứng nhận xuất xứ số 2 (sau đây gọi là cơ chế thí điểm).</w:t>
      </w:r>
    </w:p>
    <w:p>
      <w:pPr>
        <w:bidi w:val="0"/>
        <w:spacing w:before="120" w:beforeAutospacing="0" w:after="280" w:afterAutospacing="1"/>
      </w:pPr>
      <w:r>
        <w:rPr>
          <w:rtl w:val="0"/>
        </w:rPr>
        <w:t>2. Thực hiện cơ chế tự chứng nhận xuất xứ hàng hóa trong ASEAN theo quy định tại Nghị định thư thứ nhất sửa đổi Hiệp định Thương mại hàng hóa ASEAN (ATIGA) (sau đây gọi là cơ chế AWSC).”</w:t>
      </w:r>
    </w:p>
    <w:p>
      <w:pPr>
        <w:bidi w:val="0"/>
        <w:spacing w:before="120" w:beforeAutospacing="0" w:after="280" w:afterAutospacing="1"/>
      </w:pPr>
      <w:bookmarkStart w:id="32" w:name="khoan_2_3"/>
      <w:r>
        <w:rPr>
          <w:rtl w:val="0"/>
        </w:rPr>
        <w:t>2.</w:t>
      </w:r>
      <w:bookmarkEnd w:id="32"/>
      <w:r>
        <w:rPr>
          <w:rtl w:val="0"/>
        </w:rPr>
        <w:t xml:space="preserve"> </w:t>
      </w:r>
      <w:bookmarkStart w:id="33" w:name="dc_3"/>
      <w:r>
        <w:rPr>
          <w:rtl w:val="0"/>
        </w:rPr>
        <w:t>Điều 2</w:t>
      </w:r>
      <w:bookmarkEnd w:id="33"/>
      <w:r>
        <w:rPr>
          <w:rtl w:val="0"/>
        </w:rPr>
        <w:t xml:space="preserve"> </w:t>
      </w:r>
      <w:bookmarkStart w:id="34" w:name="khoan_2_3_name"/>
      <w:r>
        <w:rPr>
          <w:rtl w:val="0"/>
        </w:rPr>
        <w:t>được sửa đổi, bổ sung như sau:</w:t>
      </w:r>
      <w:bookmarkEnd w:id="34"/>
    </w:p>
    <w:p>
      <w:pPr>
        <w:bidi w:val="0"/>
        <w:spacing w:before="120" w:beforeAutospacing="0" w:after="280" w:afterAutospacing="1"/>
      </w:pPr>
      <w:r>
        <w:rPr>
          <w:b/>
          <w:bCs/>
          <w:rtl w:val="0"/>
        </w:rPr>
        <w:t>“Điều 2. Đối tượng áp dụng</w:t>
      </w:r>
    </w:p>
    <w:p>
      <w:pPr>
        <w:bidi w:val="0"/>
        <w:spacing w:before="120" w:beforeAutospacing="0" w:after="280" w:afterAutospacing="1"/>
      </w:pPr>
      <w:r>
        <w:rPr>
          <w:rtl w:val="0"/>
        </w:rPr>
        <w:t>1. Thông tư này áp dụng đối với:</w:t>
      </w:r>
    </w:p>
    <w:p>
      <w:pPr>
        <w:bidi w:val="0"/>
        <w:spacing w:before="120" w:beforeAutospacing="0" w:after="280" w:afterAutospacing="1"/>
      </w:pPr>
      <w:r>
        <w:rPr>
          <w:rtl w:val="0"/>
        </w:rPr>
        <w:t>a) Thương nhân xuất khẩu, nhập khẩu hàng hóa theo Hiệp định Thương mại hàng hóa ASEAN với thương nhân các nước thành viên khác thực hiện cơ chế thí điểm.</w:t>
      </w:r>
    </w:p>
    <w:p>
      <w:pPr>
        <w:bidi w:val="0"/>
        <w:spacing w:before="120" w:beforeAutospacing="0" w:after="280" w:afterAutospacing="1"/>
      </w:pPr>
      <w:r>
        <w:rPr>
          <w:rtl w:val="0"/>
        </w:rPr>
        <w:t>b) Thương nhân xuất khẩu, nhập khẩu hàng hóa theo Hiệp định Thương mại hàng hóa ASEAN với thương nhân các nước thành viên ASEAN thực hiện cơ chế AWSC.</w:t>
      </w:r>
    </w:p>
    <w:p>
      <w:pPr>
        <w:bidi w:val="0"/>
        <w:spacing w:before="120" w:beforeAutospacing="0" w:after="280" w:afterAutospacing="1"/>
      </w:pPr>
      <w:r>
        <w:rPr>
          <w:rtl w:val="0"/>
        </w:rPr>
        <w:t>c) Cơ quan, tổ chức, cá nhân có liên quan.</w:t>
      </w:r>
    </w:p>
    <w:p>
      <w:pPr>
        <w:bidi w:val="0"/>
        <w:spacing w:before="120" w:beforeAutospacing="0" w:after="280" w:afterAutospacing="1"/>
      </w:pPr>
      <w:r>
        <w:rPr>
          <w:rtl w:val="0"/>
        </w:rPr>
        <w:t>2. Nhà xuất khẩu đủ điều kiện có thể nộp đơn đề nghị cấp Giấy chứng nhận xuất xứ hàng hóa mẫu D (sau đây gọi là C/O mẫu D) thay cho việc tự chứng nhận xuất xứ hàng hóa.”</w:t>
      </w:r>
    </w:p>
    <w:p>
      <w:pPr>
        <w:bidi w:val="0"/>
        <w:spacing w:before="120" w:beforeAutospacing="0" w:after="280" w:afterAutospacing="1"/>
      </w:pPr>
      <w:r>
        <w:rPr>
          <w:rtl w:val="0"/>
        </w:rPr>
        <w:t xml:space="preserve">3. Bổ sung khoản 6 </w:t>
      </w:r>
      <w:bookmarkStart w:id="35" w:name="dc_4"/>
      <w:r>
        <w:rPr>
          <w:rtl w:val="0"/>
        </w:rPr>
        <w:t>Điều 3</w:t>
      </w:r>
      <w:bookmarkEnd w:id="35"/>
      <w:r>
        <w:rPr>
          <w:rtl w:val="0"/>
        </w:rPr>
        <w:t xml:space="preserve"> như sau:</w:t>
      </w:r>
    </w:p>
    <w:p>
      <w:pPr>
        <w:bidi w:val="0"/>
        <w:spacing w:before="120" w:beforeAutospacing="0" w:after="280" w:afterAutospacing="1"/>
      </w:pPr>
      <w:r>
        <w:rPr>
          <w:rtl w:val="0"/>
        </w:rPr>
        <w:t>“6. Các định nghĩa quy định từ khoản 1 đến khoản 5 Điều này không áp dụng đối với cơ chế AWSC.”</w:t>
      </w:r>
    </w:p>
    <w:p>
      <w:pPr>
        <w:bidi w:val="0"/>
        <w:spacing w:before="120" w:beforeAutospacing="0" w:after="280" w:afterAutospacing="1"/>
      </w:pPr>
      <w:r>
        <w:rPr>
          <w:rtl w:val="0"/>
        </w:rPr>
        <w:t xml:space="preserve">4. </w:t>
      </w:r>
      <w:bookmarkStart w:id="36" w:name="dc_5"/>
      <w:r>
        <w:rPr>
          <w:rtl w:val="0"/>
        </w:rPr>
        <w:t>Điều 4</w:t>
      </w:r>
      <w:bookmarkEnd w:id="36"/>
      <w:r>
        <w:rPr>
          <w:rtl w:val="0"/>
        </w:rPr>
        <w:t xml:space="preserve"> được sửa đổi, bổ sung như sau:</w:t>
      </w:r>
    </w:p>
    <w:p>
      <w:pPr>
        <w:bidi w:val="0"/>
        <w:spacing w:before="120" w:beforeAutospacing="0" w:after="280" w:afterAutospacing="1"/>
      </w:pPr>
      <w:r>
        <w:rPr>
          <w:b/>
          <w:bCs/>
          <w:rtl w:val="0"/>
        </w:rPr>
        <w:t>“Điều 4. Nhà xuất khẩu đủ điều kiện tự chứng nhận xuất xứ hàng hóa</w:t>
      </w:r>
    </w:p>
    <w:p>
      <w:pPr>
        <w:bidi w:val="0"/>
        <w:spacing w:before="120" w:beforeAutospacing="0" w:after="280" w:afterAutospacing="1"/>
      </w:pPr>
      <w:r>
        <w:rPr>
          <w:rtl w:val="0"/>
        </w:rPr>
        <w:t>1. Thương nhân đáp ứng các điều kiện sau đây có thể đề nghị được tự chứng nhận xuất xứ hàng hóa:</w:t>
      </w:r>
    </w:p>
    <w:p>
      <w:pPr>
        <w:bidi w:val="0"/>
        <w:spacing w:before="120" w:beforeAutospacing="0" w:after="280" w:afterAutospacing="1"/>
      </w:pPr>
      <w:r>
        <w:rPr>
          <w:rtl w:val="0"/>
        </w:rPr>
        <w:t>a) Là nhà xuất khẩu đồng thời là nhà sản xuất.</w:t>
      </w:r>
    </w:p>
    <w:p>
      <w:pPr>
        <w:bidi w:val="0"/>
        <w:spacing w:before="120" w:beforeAutospacing="0" w:after="280" w:afterAutospacing="1"/>
      </w:pPr>
      <w:r>
        <w:rPr>
          <w:rtl w:val="0"/>
        </w:rPr>
        <w:t>b) Không vi phạm quy định về xuất xứ hàng hóa trong 02 năm gần nhất tính đến thời điểm nộp hồ sơ đăng ký tự chứng nhận xuất xứ hàng hóa.</w:t>
      </w:r>
    </w:p>
    <w:p>
      <w:pPr>
        <w:bidi w:val="0"/>
        <w:spacing w:before="120" w:beforeAutospacing="0" w:after="280" w:afterAutospacing="1"/>
      </w:pPr>
      <w:r>
        <w:rPr>
          <w:rtl w:val="0"/>
        </w:rPr>
        <w:t>c) Có cán bộ được đào tạo về xuất xứ hàng hóa do đơn vị đào tạo đã được Bộ Công Thương hoặc được Cục Xuất nhập khẩu (Bộ Công Thương) chỉ định.</w:t>
      </w:r>
    </w:p>
    <w:p>
      <w:pPr>
        <w:bidi w:val="0"/>
        <w:spacing w:before="120" w:beforeAutospacing="0" w:after="280" w:afterAutospacing="1"/>
      </w:pPr>
      <w:r>
        <w:rPr>
          <w:rtl w:val="0"/>
        </w:rPr>
        <w:t>2. Ngoài quy định tại khoản 1 Điều này, thương nhân đề nghị được tự chứng nhận xuất xứ hàng hóa theo cơ chế AWSC phải đáp ứng quy định sau:</w:t>
      </w:r>
    </w:p>
    <w:p>
      <w:pPr>
        <w:bidi w:val="0"/>
        <w:spacing w:before="120" w:beforeAutospacing="0" w:after="280" w:afterAutospacing="1"/>
      </w:pPr>
      <w:r>
        <w:rPr>
          <w:rtl w:val="0"/>
        </w:rPr>
        <w:t>a) Đã được cấp C/O ưu đãi đối với hàng hóa cùng nhóm HS (4 số) trong 02 năm gần nhất tính đến thời điểm nộp hồ sơ đề nghị cấp Văn bản chấp thuận.</w:t>
      </w:r>
    </w:p>
    <w:p>
      <w:pPr>
        <w:bidi w:val="0"/>
        <w:spacing w:before="120" w:beforeAutospacing="0" w:after="280" w:afterAutospacing="1"/>
      </w:pPr>
      <w:r>
        <w:rPr>
          <w:rtl w:val="0"/>
        </w:rPr>
        <w:t>b) Trong trường hợp nhà xuất khẩu không phải là nhà sản xuất, nhà xuất khẩu phải được nhà sản xuất cam kết bằng văn bản về xuất xứ của hàng hóa xuất khẩu và sẵn sàng hợp tác trong trường hợp kiểm tra hồ sơ, chứng từ chứng nhận xuất xứ hàng hóa và kiểm tra, xác minh tại cơ sở sản xuất.”</w:t>
      </w:r>
    </w:p>
    <w:p>
      <w:pPr>
        <w:bidi w:val="0"/>
        <w:spacing w:before="120" w:beforeAutospacing="0" w:after="280" w:afterAutospacing="1"/>
      </w:pPr>
      <w:r>
        <w:rPr>
          <w:rtl w:val="0"/>
        </w:rPr>
        <w:t xml:space="preserve">5. </w:t>
      </w:r>
      <w:bookmarkStart w:id="37" w:name="dc_6"/>
      <w:r>
        <w:rPr>
          <w:rtl w:val="0"/>
        </w:rPr>
        <w:t>Điều 5</w:t>
      </w:r>
      <w:bookmarkEnd w:id="37"/>
      <w:r>
        <w:rPr>
          <w:rtl w:val="0"/>
        </w:rPr>
        <w:t xml:space="preserve"> được sửa đổi, bổ sung như sau:</w:t>
      </w:r>
    </w:p>
    <w:p>
      <w:pPr>
        <w:bidi w:val="0"/>
        <w:spacing w:before="120" w:beforeAutospacing="0" w:after="280" w:afterAutospacing="1"/>
      </w:pPr>
      <w:r>
        <w:rPr>
          <w:b/>
          <w:bCs/>
          <w:rtl w:val="0"/>
        </w:rPr>
        <w:t>“Điều 5. Cấp Văn bản chấp thuận</w:t>
      </w:r>
    </w:p>
    <w:p>
      <w:pPr>
        <w:bidi w:val="0"/>
        <w:spacing w:before="120" w:beforeAutospacing="0" w:after="280" w:afterAutospacing="1"/>
      </w:pPr>
      <w:r>
        <w:rPr>
          <w:rtl w:val="0"/>
        </w:rPr>
        <w:t>1. Cục Xuất nhập khẩu (Bộ Công Thương) là cơ quan có thẩm quyền cấp Văn bản chấp thuận để thương nhân tự chứng nhận xuất xứ hàng hóa.</w:t>
      </w:r>
    </w:p>
    <w:p>
      <w:pPr>
        <w:bidi w:val="0"/>
        <w:spacing w:before="120" w:beforeAutospacing="0" w:after="280" w:afterAutospacing="1"/>
      </w:pPr>
      <w:r>
        <w:rPr>
          <w:rtl w:val="0"/>
        </w:rPr>
        <w:t xml:space="preserve">2. Thương nhân đáp ứng quy định tại </w:t>
      </w:r>
      <w:bookmarkStart w:id="38" w:name="tc_1"/>
      <w:r>
        <w:rPr>
          <w:rtl w:val="0"/>
        </w:rPr>
        <w:t>Điều 4 Thông tư này</w:t>
      </w:r>
      <w:bookmarkEnd w:id="38"/>
      <w:r>
        <w:rPr>
          <w:rtl w:val="0"/>
        </w:rPr>
        <w:t xml:space="preserve"> đề nghị cấp Văn bản chấp thuận và đính kèm hồ sơ qua Hệ thống Quản lý và cấp chứng nhận xuất xứ điện tử của Bộ Công Thương tại địa chỉ http://www.ecosys.gov.vn (sau đây gọi là Hệ thống eCoSys).</w:t>
      </w:r>
    </w:p>
    <w:p>
      <w:pPr>
        <w:bidi w:val="0"/>
        <w:spacing w:before="120" w:beforeAutospacing="0" w:after="280" w:afterAutospacing="1"/>
      </w:pPr>
      <w:r>
        <w:rPr>
          <w:rtl w:val="0"/>
        </w:rPr>
        <w:t>3. Hồ sơ đề nghị cấp Văn bản chấp thuận gồm:</w:t>
      </w:r>
    </w:p>
    <w:p>
      <w:pPr>
        <w:bidi w:val="0"/>
        <w:spacing w:before="120" w:beforeAutospacing="0" w:after="280" w:afterAutospacing="1"/>
      </w:pPr>
      <w:r>
        <w:rPr>
          <w:rtl w:val="0"/>
        </w:rPr>
        <w:t>a) Đơn đề nghị cấp Văn bản chấp thuận.</w:t>
      </w:r>
    </w:p>
    <w:p>
      <w:pPr>
        <w:bidi w:val="0"/>
        <w:spacing w:before="120" w:beforeAutospacing="0" w:after="280" w:afterAutospacing="1"/>
      </w:pPr>
      <w:r>
        <w:rPr>
          <w:rtl w:val="0"/>
        </w:rPr>
        <w:t>b) Danh sách kèm theo mẫu chữ ký của người có thẩm quyền ký nội dung khai báo xuất xứ hàng hóa: 01 bản sao.</w:t>
      </w:r>
    </w:p>
    <w:p>
      <w:pPr>
        <w:bidi w:val="0"/>
        <w:spacing w:before="120" w:beforeAutospacing="0" w:after="280" w:afterAutospacing="1"/>
      </w:pPr>
      <w:r>
        <w:rPr>
          <w:rtl w:val="0"/>
        </w:rPr>
        <w:t>c) Báo cáo năng lực sản xuất, cơ sở sản xuất đối với từng mặt hàng đăng ký tự chứng nhận xuất xứ hàng hóa: 01 bản sao.</w:t>
      </w:r>
    </w:p>
    <w:p>
      <w:pPr>
        <w:bidi w:val="0"/>
        <w:spacing w:before="120" w:beforeAutospacing="0" w:after="280" w:afterAutospacing="1"/>
      </w:pPr>
      <w:r>
        <w:rPr>
          <w:rtl w:val="0"/>
        </w:rPr>
        <w:t>4. Thời hạn xử lý:</w:t>
      </w:r>
    </w:p>
    <w:p>
      <w:pPr>
        <w:bidi w:val="0"/>
        <w:spacing w:before="120" w:beforeAutospacing="0" w:after="280" w:afterAutospacing="1"/>
      </w:pPr>
      <w:r>
        <w:rPr>
          <w:rtl w:val="0"/>
        </w:rPr>
        <w:t>a) Trong vòng 03 ngày làm việc, kể từ ngày tiếp nhận hồ sơ của thương nhân, cơ quan có thẩm quyền thông báo trên Hệ thống eCoSys:</w:t>
      </w:r>
    </w:p>
    <w:p>
      <w:pPr>
        <w:bidi w:val="0"/>
        <w:spacing w:before="120" w:beforeAutospacing="0" w:after="280" w:afterAutospacing="1"/>
      </w:pPr>
      <w:r>
        <w:rPr>
          <w:rtl w:val="0"/>
        </w:rPr>
        <w:t>- Trong trường hợp hồ sơ chưa đầy đủ và hợp lệ, đề nghị thương nhân bổ sung, hoàn thiện hồ sơ.</w:t>
      </w:r>
    </w:p>
    <w:p>
      <w:pPr>
        <w:bidi w:val="0"/>
        <w:spacing w:before="120" w:beforeAutospacing="0" w:after="280" w:afterAutospacing="1"/>
      </w:pPr>
      <w:r>
        <w:rPr>
          <w:rtl w:val="0"/>
        </w:rPr>
        <w:t xml:space="preserve">- Trong trường hợp hồ sơ đầy đủ và hợp lệ, đề nghị tổ chức cấp C/O nơi thương nhân đăng ký hồ sơ thương nhân kiểm tra thực tế năng lực sản xuất của thương nhân theo quy định tại Thông tư số </w:t>
      </w:r>
      <w:bookmarkStart w:id="39" w:name="tvpllink_dkzdsaepkl"/>
      <w:r>
        <w:rPr>
          <w:rtl w:val="0"/>
        </w:rPr>
        <w:t>39/2018/TT-BCT</w:t>
      </w:r>
      <w:bookmarkEnd w:id="39"/>
      <w:r>
        <w:rPr>
          <w:rtl w:val="0"/>
        </w:rPr>
        <w:t xml:space="preserve"> ngày 30 tháng 10 năm 2018 của Bộ trưởng Bộ Công Thương quy định kiểm tra, xác minh xuất xứ hàng hóa xuất khẩu.</w:t>
      </w:r>
    </w:p>
    <w:p>
      <w:pPr>
        <w:bidi w:val="0"/>
        <w:spacing w:before="120" w:beforeAutospacing="0" w:after="280" w:afterAutospacing="1"/>
      </w:pPr>
      <w:r>
        <w:rPr>
          <w:rtl w:val="0"/>
        </w:rPr>
        <w:t>b) Trong vòng 07 ngày làm việc, kể từ ngày nhận được thông báo của cơ quan có thẩm quyền theo quy định tại Điều này, tổ chức cấp C/O nơi thương nhân đăng ký hồ sơ thương nhân kiểm tra thực tế năng lực sản xuất của thương nhân hoặc của nhà sản xuất liên quan.</w:t>
      </w:r>
    </w:p>
    <w:p>
      <w:pPr>
        <w:bidi w:val="0"/>
        <w:spacing w:before="120" w:beforeAutospacing="0" w:after="280" w:afterAutospacing="1"/>
      </w:pPr>
      <w:r>
        <w:rPr>
          <w:rtl w:val="0"/>
        </w:rPr>
        <w:t>c) Trong vòng 01 ngày làm việc kể từ ngày hoàn tất kiểm tra thực tế năng lực sản xuất của thương nhân, tổ chức cấp C/O cập nhật kết quả kiểm tra trên Hệ thống eCoSys.</w:t>
      </w:r>
    </w:p>
    <w:p>
      <w:pPr>
        <w:bidi w:val="0"/>
        <w:spacing w:before="120" w:beforeAutospacing="0" w:after="280" w:afterAutospacing="1"/>
      </w:pPr>
      <w:r>
        <w:rPr>
          <w:rtl w:val="0"/>
        </w:rPr>
        <w:t>d) Trong vòng 03 ngày làm việc, kể từ ngày tổ chức cấp C/O cập nhật kết quả kiểm tra thực tế năng lực sản xuất của thương nhân phù hợp theo quy định, cơ quan có thẩm quyền xem xét, cấp Văn bản chấp thuận kèm theo mã số tự chứng nhận xuất xứ hàng hóa cho thương nhân. Trường hợp không cấp Văn bản chấp thuận, cơ quan có thẩm quyền trả lời bằng văn bản và nêu rõ lý do.</w:t>
      </w:r>
    </w:p>
    <w:p>
      <w:pPr>
        <w:bidi w:val="0"/>
        <w:spacing w:before="120" w:beforeAutospacing="0" w:after="280" w:afterAutospacing="1"/>
      </w:pPr>
      <w:r>
        <w:rPr>
          <w:rtl w:val="0"/>
        </w:rPr>
        <w:t>đ) Cơ quan có thẩm quyền xem xét miễn kiểm tra thực tế cơ sở sản xuất của thương nhân theo quy định tại điểm b khoản này đối với Nhà xuất khẩu đủ điều kiện đã tham gia cơ chế thí điểm.</w:t>
      </w:r>
    </w:p>
    <w:p>
      <w:pPr>
        <w:bidi w:val="0"/>
        <w:spacing w:before="120" w:beforeAutospacing="0" w:after="280" w:afterAutospacing="1"/>
      </w:pPr>
      <w:r>
        <w:rPr>
          <w:rtl w:val="0"/>
        </w:rPr>
        <w:t>5. Sửa đổi, bổ sung Văn bản chấp thuận</w:t>
      </w:r>
    </w:p>
    <w:p>
      <w:pPr>
        <w:bidi w:val="0"/>
        <w:spacing w:before="120" w:beforeAutospacing="0" w:after="280" w:afterAutospacing="1"/>
      </w:pPr>
      <w:r>
        <w:rPr>
          <w:rtl w:val="0"/>
        </w:rPr>
        <w:t>a) Trường hợp thay đổi hoặc bổ sung mặt hàng đăng ký tự chứng nhận xuất xứ hàng hóa, thay đổi hoặc bổ sung người có thẩm quyền ký nội dung tự khai báo xuất xứ hàng hóa, thương nhân kê khai sửa đổi, bổ sung và đính kèm hồ sơ qua Hệ thống eCoSys.</w:t>
      </w:r>
    </w:p>
    <w:p>
      <w:pPr>
        <w:bidi w:val="0"/>
        <w:spacing w:before="120" w:beforeAutospacing="0" w:after="280" w:afterAutospacing="1"/>
      </w:pPr>
      <w:r>
        <w:rPr>
          <w:rtl w:val="0"/>
        </w:rPr>
        <w:t>b) Hồ sơ đề nghị sửa đổi, bổ sung Văn bản chấp thuận đối với trường hợp thay đổi hoặc bổ sung mặt hàng đăng ký tự chứng nhận xuất xứ hàng hóa gồm:</w:t>
      </w:r>
    </w:p>
    <w:p>
      <w:pPr>
        <w:bidi w:val="0"/>
        <w:spacing w:before="120" w:beforeAutospacing="0" w:after="280" w:afterAutospacing="1"/>
      </w:pPr>
      <w:r>
        <w:rPr>
          <w:rtl w:val="0"/>
        </w:rPr>
        <w:t>- Đơn đề nghị sửa đổi, bổ sung Văn bản chấp thuận tự chứng nhận xuất xứ hàng hóa.</w:t>
      </w:r>
    </w:p>
    <w:p>
      <w:pPr>
        <w:bidi w:val="0"/>
        <w:spacing w:before="120" w:beforeAutospacing="0" w:after="280" w:afterAutospacing="1"/>
      </w:pPr>
      <w:r>
        <w:rPr>
          <w:rtl w:val="0"/>
        </w:rPr>
        <w:t>- Báo cáo năng lực sản xuất, cơ sở sản xuất đối với từng mặt hàng đăng ký tự chứng nhận xuất xứ hàng hóa: 01 bản sao.</w:t>
      </w:r>
    </w:p>
    <w:p>
      <w:pPr>
        <w:bidi w:val="0"/>
        <w:spacing w:before="120" w:beforeAutospacing="0" w:after="280" w:afterAutospacing="1"/>
      </w:pPr>
      <w:r>
        <w:rPr>
          <w:rtl w:val="0"/>
        </w:rPr>
        <w:t xml:space="preserve">- Đối với thương nhân tham gia cơ chế AWSC, trường hợp không phải nhà sản xuất, thương nhân đề nghị đăng ký tự chứng nhận xuất xứ đính kèm bản sao cam kết của nhà sản xuất theo quy định tại </w:t>
      </w:r>
      <w:bookmarkStart w:id="40" w:name="tc_2"/>
      <w:r>
        <w:rPr>
          <w:rtl w:val="0"/>
        </w:rPr>
        <w:t>Điều 4 Thông tư này</w:t>
      </w:r>
      <w:bookmarkEnd w:id="40"/>
      <w:r>
        <w:rPr>
          <w:rtl w:val="0"/>
        </w:rPr>
        <w:t>.</w:t>
      </w:r>
    </w:p>
    <w:p>
      <w:pPr>
        <w:bidi w:val="0"/>
        <w:spacing w:before="120" w:beforeAutospacing="0" w:after="280" w:afterAutospacing="1"/>
      </w:pPr>
      <w:r>
        <w:rPr>
          <w:rtl w:val="0"/>
        </w:rPr>
        <w:t>c) Hồ sơ đề nghị sửa đổi, bổ sung Văn bản chấp thuận đối với trường hợp thay đổi hoặc bổ sung người có thẩm quyền ký nội dung tự khai báo xuất xứ hàng hóa gồm:</w:t>
      </w:r>
    </w:p>
    <w:p>
      <w:pPr>
        <w:bidi w:val="0"/>
        <w:spacing w:before="120" w:beforeAutospacing="0" w:after="280" w:afterAutospacing="1"/>
      </w:pPr>
      <w:r>
        <w:rPr>
          <w:rtl w:val="0"/>
        </w:rPr>
        <w:t>- Đơn đề nghị sửa đổi, bổ sung Văn bản chấp thuận tự chứng nhận xuất xứ hàng hóa.</w:t>
      </w:r>
    </w:p>
    <w:p>
      <w:pPr>
        <w:bidi w:val="0"/>
        <w:spacing w:before="120" w:beforeAutospacing="0" w:after="280" w:afterAutospacing="1"/>
      </w:pPr>
      <w:r>
        <w:rPr>
          <w:rtl w:val="0"/>
        </w:rPr>
        <w:t>- Danh sách kèm theo mẫu chữ ký của người có thẩm quyền ký nội dung khai báo xuất xứ hàng hóa: 01 bản sao.</w:t>
      </w:r>
    </w:p>
    <w:p>
      <w:pPr>
        <w:bidi w:val="0"/>
        <w:spacing w:before="120" w:beforeAutospacing="0" w:after="280" w:afterAutospacing="1"/>
      </w:pPr>
      <w:r>
        <w:rPr>
          <w:rtl w:val="0"/>
        </w:rPr>
        <w:t>d) Quy trình, thời hạn xử lý và đăng ký đối với các trường hợp sửa đổi, bổ sung quy định tại khoản này thực hiện theo quy định tại khoản 4 Điều này.</w:t>
      </w:r>
    </w:p>
    <w:p>
      <w:pPr>
        <w:bidi w:val="0"/>
        <w:spacing w:before="120" w:beforeAutospacing="0" w:after="280" w:afterAutospacing="1"/>
      </w:pPr>
      <w:r>
        <w:rPr>
          <w:rtl w:val="0"/>
        </w:rPr>
        <w:t>đ) Trường hợp các mặt hàng thay đổi hoặc bổ sung phù hợp với năng lực sản xuất của thương nhân, cơ quan có thẩm quyền xem xét miễn kiểm tra thực tế cơ sở sản xuất của thương nhân khi sửa đổi, bổ sung Văn bản chấp thuận cho thương nhân.</w:t>
      </w:r>
    </w:p>
    <w:p>
      <w:pPr>
        <w:bidi w:val="0"/>
        <w:spacing w:before="120" w:beforeAutospacing="0" w:after="280" w:afterAutospacing="1"/>
      </w:pPr>
      <w:r>
        <w:rPr>
          <w:rtl w:val="0"/>
        </w:rPr>
        <w:t>6. Trường hợp Văn bản chấp thuận hết hiệu lực thi hành, thương nhân đề nghị cấp lại Văn bản chấp thuận và đính kèm hồ sơ qua Hệ thống eCoSys theo quy định tại khoản 3 Điều này.</w:t>
      </w:r>
    </w:p>
    <w:p>
      <w:pPr>
        <w:bidi w:val="0"/>
        <w:spacing w:before="120" w:beforeAutospacing="0" w:after="280" w:afterAutospacing="1"/>
      </w:pPr>
      <w:r>
        <w:rPr>
          <w:rtl w:val="0"/>
        </w:rPr>
        <w:t>Trường hợp mặt hàng đăng ký tự chứng nhận xuất xứ hàng hóa không thay đổi so với những lần đăng ký trước đó, cơ quan có thẩm quyền xem xét, miễn kiểm tra thực tế cơ sở sản xuất của thương nhân khi cấp Văn bản chấp thuận.”</w:t>
      </w:r>
    </w:p>
    <w:p>
      <w:pPr>
        <w:bidi w:val="0"/>
        <w:spacing w:before="120" w:beforeAutospacing="0" w:after="280" w:afterAutospacing="1"/>
      </w:pPr>
      <w:r>
        <w:rPr>
          <w:rtl w:val="0"/>
        </w:rPr>
        <w:t xml:space="preserve">6. </w:t>
      </w:r>
      <w:bookmarkStart w:id="41" w:name="dc_7"/>
      <w:r>
        <w:rPr>
          <w:rtl w:val="0"/>
        </w:rPr>
        <w:t>Điều 6</w:t>
      </w:r>
      <w:bookmarkEnd w:id="41"/>
      <w:r>
        <w:rPr>
          <w:rtl w:val="0"/>
        </w:rPr>
        <w:t xml:space="preserve"> được sửa đổi, bổ sung như sau:</w:t>
      </w:r>
    </w:p>
    <w:p>
      <w:pPr>
        <w:bidi w:val="0"/>
        <w:spacing w:before="120" w:beforeAutospacing="0" w:after="280" w:afterAutospacing="1"/>
      </w:pPr>
      <w:r>
        <w:rPr>
          <w:b/>
          <w:bCs/>
          <w:rtl w:val="0"/>
        </w:rPr>
        <w:t>“Điều 6. Văn bản chấp thuận</w:t>
      </w:r>
    </w:p>
    <w:p>
      <w:pPr>
        <w:bidi w:val="0"/>
        <w:spacing w:before="120" w:beforeAutospacing="0" w:after="280" w:afterAutospacing="1"/>
      </w:pPr>
      <w:r>
        <w:rPr>
          <w:rtl w:val="0"/>
        </w:rPr>
        <w:t>1. Mỗi nhà xuất khẩu đủ điều kiện được cấp một mã số tự chứng nhận xuất xứ hàng hóa riêng. Mã số tự chứng nhận xuất xứ hàng hóa của Việt Nam gồm 12 ký tự như sau:</w:t>
      </w:r>
    </w:p>
    <w:p>
      <w:pPr>
        <w:bidi w:val="0"/>
        <w:spacing w:before="120" w:beforeAutospacing="0" w:after="280" w:afterAutospacing="1"/>
      </w:pPr>
      <w:r>
        <w:rPr>
          <w:rtl w:val="0"/>
        </w:rPr>
        <w:t>a) 07 ký tự đầu tiên ghi “VN-AWSC”.</w:t>
      </w:r>
    </w:p>
    <w:p>
      <w:pPr>
        <w:bidi w:val="0"/>
        <w:spacing w:before="120" w:beforeAutospacing="0" w:after="280" w:afterAutospacing="1"/>
      </w:pPr>
      <w:r>
        <w:rPr>
          <w:rtl w:val="0"/>
        </w:rPr>
        <w:t>b) 05 ký tự tiếp theo là số thứ tự của nhà xuất khẩu đủ điều kiện được cấp Văn bản chấp thuận.</w:t>
      </w:r>
    </w:p>
    <w:p>
      <w:pPr>
        <w:bidi w:val="0"/>
        <w:spacing w:before="120" w:beforeAutospacing="0" w:after="280" w:afterAutospacing="1"/>
      </w:pPr>
      <w:r>
        <w:rPr>
          <w:rtl w:val="0"/>
        </w:rPr>
        <w:t xml:space="preserve">2. Văn bản chấp thuận có hiệu lực 02 năm kể từ ngày cấp, trừ trường hợp bị thu hồi theo quy định tại </w:t>
      </w:r>
      <w:bookmarkStart w:id="42" w:name="tc_3"/>
      <w:r>
        <w:rPr>
          <w:rtl w:val="0"/>
        </w:rPr>
        <w:t>Điều 10 Thông tư này</w:t>
      </w:r>
      <w:bookmarkEnd w:id="42"/>
      <w:r>
        <w:rPr>
          <w:rtl w:val="0"/>
        </w:rPr>
        <w:t>. Thương nhân chỉ được phát hành chứng từ tự chứng nhận xuất xứ hàng hóa trong thời hạn hiệu lực của Văn bản chấp thuận.”</w:t>
      </w:r>
    </w:p>
    <w:p>
      <w:pPr>
        <w:bidi w:val="0"/>
        <w:spacing w:before="120" w:beforeAutospacing="0" w:after="280" w:afterAutospacing="1"/>
      </w:pPr>
      <w:bookmarkStart w:id="43" w:name="khoan_7_3"/>
      <w:r>
        <w:rPr>
          <w:rtl w:val="0"/>
        </w:rPr>
        <w:t>7.</w:t>
      </w:r>
      <w:bookmarkEnd w:id="43"/>
      <w:r>
        <w:rPr>
          <w:rtl w:val="0"/>
        </w:rPr>
        <w:t xml:space="preserve"> </w:t>
      </w:r>
      <w:bookmarkStart w:id="44" w:name="dc_8"/>
      <w:r>
        <w:rPr>
          <w:rtl w:val="0"/>
        </w:rPr>
        <w:t>Điều 7</w:t>
      </w:r>
      <w:bookmarkEnd w:id="44"/>
      <w:r>
        <w:rPr>
          <w:rtl w:val="0"/>
        </w:rPr>
        <w:t xml:space="preserve"> </w:t>
      </w:r>
      <w:bookmarkStart w:id="45" w:name="khoan_7_3_name"/>
      <w:r>
        <w:rPr>
          <w:rtl w:val="0"/>
        </w:rPr>
        <w:t>được sửa đổi, bổ sung như sau:</w:t>
      </w:r>
      <w:bookmarkEnd w:id="45"/>
    </w:p>
    <w:p>
      <w:pPr>
        <w:bidi w:val="0"/>
        <w:spacing w:before="120" w:beforeAutospacing="0" w:after="280" w:afterAutospacing="1"/>
      </w:pPr>
      <w:r>
        <w:rPr>
          <w:b/>
          <w:bCs/>
          <w:rtl w:val="0"/>
        </w:rPr>
        <w:t>“Điều 7. Hóa đơn thương mại có nội dung khai báo xuất xứ</w:t>
      </w:r>
    </w:p>
    <w:p>
      <w:pPr>
        <w:bidi w:val="0"/>
        <w:spacing w:before="120" w:beforeAutospacing="0" w:after="280" w:afterAutospacing="1"/>
      </w:pPr>
      <w:r>
        <w:rPr>
          <w:rtl w:val="0"/>
        </w:rPr>
        <w:t>1. Nhà xuất khẩu đủ điều kiện khi xuất khẩu hàng hóa có xuất xứ theo cơ chế thí điểm tự khai báo xuất xứ hàng hóa trên hóa đơn thương mại với nội dung như sau:</w:t>
      </w:r>
    </w:p>
    <w:p>
      <w:pPr>
        <w:bidi w:val="0"/>
        <w:spacing w:before="120" w:beforeAutospacing="0" w:after="280" w:afterAutospacing="1"/>
      </w:pPr>
      <w:r>
        <w:rPr>
          <w:i/>
          <w:iCs/>
          <w:rtl w:val="0"/>
        </w:rPr>
        <w:t>“The exporter of the product(s) covered by this document (Certified Exporter Authorization Code…...) declares that, except where otherwise clearly indicated, the product(s) (HS Code/s:.....) satisfy the Rules of Origin to be considered as ASEAN Originating Products under ATIGA (ASEAN country of origin: …..……….) with origin criteria: …..…….....”</w:t>
      </w:r>
    </w:p>
    <w:p>
      <w:pPr>
        <w:bidi w:val="0"/>
        <w:spacing w:before="120" w:beforeAutospacing="0" w:after="280" w:afterAutospacing="1"/>
      </w:pPr>
      <w:r>
        <w:rPr>
          <w:i/>
          <w:iCs/>
          <w:rtl w:val="0"/>
        </w:rPr>
        <w:t>.....................................................................</w:t>
      </w:r>
    </w:p>
    <w:p>
      <w:pPr>
        <w:bidi w:val="0"/>
        <w:spacing w:before="120" w:beforeAutospacing="0" w:after="280" w:afterAutospacing="1"/>
      </w:pPr>
      <w:r>
        <w:rPr>
          <w:i/>
          <w:iCs/>
          <w:rtl w:val="0"/>
        </w:rPr>
        <w:t>(Signature over Printed Name of the Authorized Signatory)</w:t>
      </w:r>
    </w:p>
    <w:p>
      <w:pPr>
        <w:bidi w:val="0"/>
        <w:spacing w:before="120" w:beforeAutospacing="0" w:after="280" w:afterAutospacing="1"/>
      </w:pPr>
      <w:r>
        <w:rPr>
          <w:rtl w:val="0"/>
        </w:rPr>
        <w:t>Trong đó:</w:t>
      </w:r>
    </w:p>
    <w:p>
      <w:pPr>
        <w:bidi w:val="0"/>
        <w:spacing w:before="120" w:beforeAutospacing="0" w:after="280" w:afterAutospacing="1"/>
      </w:pPr>
      <w:r>
        <w:rPr>
          <w:rtl w:val="0"/>
        </w:rPr>
        <w:t>“Certified Exporter Authorization Code” là mã số tự chứng nhận xuất xứ hàng hóa.</w:t>
      </w:r>
    </w:p>
    <w:p>
      <w:pPr>
        <w:bidi w:val="0"/>
        <w:spacing w:before="120" w:beforeAutospacing="0" w:after="280" w:afterAutospacing="1"/>
      </w:pPr>
      <w:r>
        <w:rPr>
          <w:rtl w:val="0"/>
        </w:rPr>
        <w:t>“HS Code/s” là mã HS 6 số của hàng hóa xuất khẩu.</w:t>
      </w:r>
    </w:p>
    <w:p>
      <w:pPr>
        <w:bidi w:val="0"/>
        <w:spacing w:before="120" w:beforeAutospacing="0" w:after="280" w:afterAutospacing="1"/>
      </w:pPr>
      <w:r>
        <w:rPr>
          <w:rtl w:val="0"/>
        </w:rPr>
        <w:t>“ASEAN country of origin” là tên nước xuất xứ.</w:t>
      </w:r>
    </w:p>
    <w:p>
      <w:pPr>
        <w:bidi w:val="0"/>
        <w:spacing w:before="120" w:beforeAutospacing="0" w:after="280" w:afterAutospacing="1"/>
      </w:pPr>
      <w:r>
        <w:rPr>
          <w:rtl w:val="0"/>
          <w:lang w:val="fr-FR" w:eastAsia="fr-FR"/>
        </w:rPr>
        <w:t>“Origin criteria” là tiêu chí xuất xứ.</w:t>
      </w:r>
    </w:p>
    <w:p>
      <w:pPr>
        <w:bidi w:val="0"/>
        <w:spacing w:before="120" w:beforeAutospacing="0" w:after="280" w:afterAutospacing="1"/>
      </w:pPr>
      <w:r>
        <w:rPr>
          <w:rtl w:val="0"/>
          <w:lang w:val="fr-FR" w:eastAsia="fr-FR"/>
        </w:rPr>
        <w:t>“Signature over Printed Name of the Authorized Signatory” là tên và chữ ký của người được thương nhân ủy quyền đã đăng ký với cơ quan có thẩm quyền.</w:t>
      </w:r>
    </w:p>
    <w:p>
      <w:pPr>
        <w:bidi w:val="0"/>
        <w:spacing w:before="120" w:beforeAutospacing="0" w:after="280" w:afterAutospacing="1"/>
      </w:pPr>
      <w:r>
        <w:rPr>
          <w:rtl w:val="0"/>
          <w:lang w:val="fr-FR" w:eastAsia="fr-FR"/>
        </w:rPr>
        <w:t>2. Trên hóa đơn thương mại, hàng hóa phải được ghi đủ thông tin để xác định được xuất xứ của hàng hóa.</w:t>
      </w:r>
    </w:p>
    <w:p>
      <w:pPr>
        <w:bidi w:val="0"/>
        <w:spacing w:before="120" w:beforeAutospacing="0" w:after="280" w:afterAutospacing="1"/>
      </w:pPr>
      <w:r>
        <w:rPr>
          <w:rtl w:val="0"/>
          <w:lang w:val="fr-FR" w:eastAsia="fr-FR"/>
        </w:rPr>
        <w:t>3. Hóa đơn thương mại có nội dung khai báo xuất xứ phải được ký bằng tay, nội dung tại khoản 1 Điều này phải ghi bằng tiếng Anh và ghi tên người được thương nhân ủy quyền ký đã đăng ký với Bộ Công Thương.</w:t>
      </w:r>
    </w:p>
    <w:p>
      <w:pPr>
        <w:bidi w:val="0"/>
        <w:spacing w:before="120" w:beforeAutospacing="0" w:after="280" w:afterAutospacing="1"/>
      </w:pPr>
      <w:r>
        <w:rPr>
          <w:rtl w:val="0"/>
          <w:lang w:val="fr-FR" w:eastAsia="fr-FR"/>
        </w:rPr>
        <w:t>4. Ngày ghi trên hóa đơn thương mại được coi là ngày phát hành hóa đơn thương mại có nội dung khai báo xuất xứ.</w:t>
      </w:r>
    </w:p>
    <w:p>
      <w:pPr>
        <w:bidi w:val="0"/>
        <w:spacing w:before="120" w:beforeAutospacing="0" w:after="280" w:afterAutospacing="1"/>
      </w:pPr>
      <w:r>
        <w:rPr>
          <w:rtl w:val="0"/>
          <w:lang w:val="fr-FR" w:eastAsia="fr-FR"/>
        </w:rPr>
        <w:t>5. Trong trường hợp trên hóa đơn thương mại có nội dung khai báo xuất xứ không đủ chỗ để kê khai tên tất cả các mặt hàng, có thể đính kèm các tờ bổ sung ghi mã HS, tiêu chí xuất xứ, tên và chữ ký của người được thương nhân ủy quyền.</w:t>
      </w:r>
    </w:p>
    <w:p>
      <w:pPr>
        <w:bidi w:val="0"/>
        <w:spacing w:before="120" w:beforeAutospacing="0" w:after="280" w:afterAutospacing="1"/>
      </w:pPr>
      <w:r>
        <w:rPr>
          <w:rtl w:val="0"/>
          <w:lang w:val="fr-FR" w:eastAsia="fr-FR"/>
        </w:rPr>
        <w:t>6. Nhà xuất khẩu đủ điều kiện không được tự chứng nhận xuất xứ hàng hóa đối với những lô hàng do cơ quan hải quan phân loại vào luồng vàng hoặc luồng đỏ khi khai báo xuất khẩu.</w:t>
      </w:r>
    </w:p>
    <w:p>
      <w:pPr>
        <w:bidi w:val="0"/>
        <w:spacing w:before="120" w:beforeAutospacing="0" w:after="280" w:afterAutospacing="1"/>
      </w:pPr>
      <w:r>
        <w:rPr>
          <w:rtl w:val="0"/>
          <w:lang w:val="fr-FR" w:eastAsia="fr-FR"/>
        </w:rPr>
        <w:t>7. Các quy định từ khoản 1 đến khoản 6 Điều này không áp dụng đối với cơ chế AWSC.”</w:t>
      </w:r>
    </w:p>
    <w:p>
      <w:pPr>
        <w:bidi w:val="0"/>
        <w:spacing w:before="120" w:beforeAutospacing="0" w:after="280" w:afterAutospacing="1"/>
      </w:pPr>
      <w:r>
        <w:rPr>
          <w:rtl w:val="0"/>
          <w:lang w:val="fr-FR" w:eastAsia="fr-FR"/>
        </w:rPr>
        <w:t xml:space="preserve">8. Bổ sung khoản 4 </w:t>
      </w:r>
      <w:bookmarkStart w:id="46" w:name="dc_9"/>
      <w:r>
        <w:rPr>
          <w:rtl w:val="0"/>
          <w:lang w:val="fr-FR" w:eastAsia="fr-FR"/>
        </w:rPr>
        <w:t>Điều 8</w:t>
      </w:r>
      <w:bookmarkEnd w:id="46"/>
      <w:r>
        <w:rPr>
          <w:rtl w:val="0"/>
          <w:lang w:val="fr-FR" w:eastAsia="fr-FR"/>
        </w:rPr>
        <w:t xml:space="preserve"> như sau:</w:t>
      </w:r>
    </w:p>
    <w:p>
      <w:pPr>
        <w:bidi w:val="0"/>
        <w:spacing w:before="120" w:beforeAutospacing="0" w:after="280" w:afterAutospacing="1"/>
      </w:pPr>
      <w:r>
        <w:rPr>
          <w:rtl w:val="0"/>
          <w:lang w:val="fr-FR" w:eastAsia="fr-FR"/>
        </w:rPr>
        <w:t>“4. Các quy định từ khoản 1 đến khoản 3 Điều này không áp dụng đối với cơ chế AWSC.”</w:t>
      </w:r>
    </w:p>
    <w:p>
      <w:pPr>
        <w:bidi w:val="0"/>
        <w:spacing w:before="120" w:beforeAutospacing="0" w:after="280" w:afterAutospacing="1"/>
      </w:pPr>
      <w:r>
        <w:rPr>
          <w:rtl w:val="0"/>
          <w:lang w:val="fr-FR" w:eastAsia="fr-FR"/>
        </w:rPr>
        <w:t xml:space="preserve">9. </w:t>
      </w:r>
      <w:bookmarkStart w:id="47" w:name="dc_10"/>
      <w:r>
        <w:rPr>
          <w:rtl w:val="0"/>
          <w:lang w:val="fr-FR" w:eastAsia="fr-FR"/>
        </w:rPr>
        <w:t>Điều 10</w:t>
      </w:r>
      <w:bookmarkEnd w:id="47"/>
      <w:r>
        <w:rPr>
          <w:rtl w:val="0"/>
          <w:lang w:val="fr-FR" w:eastAsia="fr-FR"/>
        </w:rPr>
        <w:t xml:space="preserve"> được sửa đổi, bổ sung như sau:</w:t>
      </w:r>
    </w:p>
    <w:p>
      <w:pPr>
        <w:bidi w:val="0"/>
        <w:spacing w:before="120" w:beforeAutospacing="0" w:after="280" w:afterAutospacing="1"/>
      </w:pPr>
      <w:r>
        <w:rPr>
          <w:b/>
          <w:bCs/>
          <w:rtl w:val="0"/>
          <w:lang w:val="fr-FR" w:eastAsia="fr-FR"/>
        </w:rPr>
        <w:t>“Điều 10. Thu hồi Văn bản chấp thuận</w:t>
      </w:r>
    </w:p>
    <w:p>
      <w:pPr>
        <w:bidi w:val="0"/>
        <w:spacing w:before="120" w:beforeAutospacing="0" w:after="280" w:afterAutospacing="1"/>
      </w:pPr>
      <w:r>
        <w:rPr>
          <w:rtl w:val="0"/>
          <w:lang w:val="fr-FR" w:eastAsia="fr-FR"/>
        </w:rPr>
        <w:t>1. Cơ quan có thẩm quyền thu hồi Văn bản chấp thuận khi thương nhân vi phạm một trong những trường hợp sau:</w:t>
      </w:r>
    </w:p>
    <w:p>
      <w:pPr>
        <w:bidi w:val="0"/>
        <w:spacing w:before="120" w:beforeAutospacing="0" w:after="280" w:afterAutospacing="1"/>
      </w:pPr>
      <w:r>
        <w:rPr>
          <w:rtl w:val="0"/>
          <w:lang w:val="fr-FR" w:eastAsia="fr-FR"/>
        </w:rPr>
        <w:t>a) Giả mạo chứng từ, gian lận kê khai khi đăng ký tự chứng nhận xuất xứ hàng hóa.</w:t>
      </w:r>
    </w:p>
    <w:p>
      <w:pPr>
        <w:bidi w:val="0"/>
        <w:spacing w:before="120" w:beforeAutospacing="0" w:after="280" w:afterAutospacing="1"/>
      </w:pPr>
      <w:r>
        <w:rPr>
          <w:rtl w:val="0"/>
          <w:lang w:val="fr-FR" w:eastAsia="fr-FR"/>
        </w:rPr>
        <w:t>b) Giả mạo hồ sơ, chứng từ để tự chứng nhận xuất xứ hàng hóa.</w:t>
      </w:r>
    </w:p>
    <w:p>
      <w:pPr>
        <w:bidi w:val="0"/>
        <w:spacing w:before="120" w:beforeAutospacing="0" w:after="280" w:afterAutospacing="1"/>
      </w:pPr>
      <w:r>
        <w:rPr>
          <w:rtl w:val="0"/>
          <w:lang w:val="fr-FR" w:eastAsia="fr-FR"/>
        </w:rPr>
        <w:t xml:space="preserve">c) Không còn đáp ứng các điều kiện quy định tại </w:t>
      </w:r>
      <w:bookmarkStart w:id="48" w:name="tc_4"/>
      <w:r>
        <w:rPr>
          <w:rtl w:val="0"/>
          <w:lang w:val="fr-FR" w:eastAsia="fr-FR"/>
        </w:rPr>
        <w:t>Điều 4 Thông tư này</w:t>
      </w:r>
      <w:bookmarkEnd w:id="48"/>
      <w:r>
        <w:rPr>
          <w:rtl w:val="0"/>
          <w:lang w:val="fr-FR" w:eastAsia="fr-FR"/>
        </w:rPr>
        <w:t>.</w:t>
      </w:r>
    </w:p>
    <w:p>
      <w:pPr>
        <w:bidi w:val="0"/>
        <w:spacing w:before="120" w:beforeAutospacing="0" w:after="280" w:afterAutospacing="1"/>
      </w:pPr>
      <w:r>
        <w:rPr>
          <w:rtl w:val="0"/>
          <w:lang w:val="fr-FR" w:eastAsia="fr-FR"/>
        </w:rPr>
        <w:t xml:space="preserve">d) Không thực hiện trách nhiệm của nhà xuất khẩu đủ điều kiện quy định tại </w:t>
      </w:r>
      <w:bookmarkStart w:id="49" w:name="tc_5"/>
      <w:r>
        <w:rPr>
          <w:rtl w:val="0"/>
          <w:lang w:val="fr-FR" w:eastAsia="fr-FR"/>
        </w:rPr>
        <w:t>Điều 11 Thông tư này</w:t>
      </w:r>
      <w:bookmarkEnd w:id="49"/>
      <w:r>
        <w:rPr>
          <w:rtl w:val="0"/>
          <w:lang w:val="fr-FR" w:eastAsia="fr-FR"/>
        </w:rPr>
        <w:t>.</w:t>
      </w:r>
    </w:p>
    <w:p>
      <w:pPr>
        <w:bidi w:val="0"/>
        <w:spacing w:before="120" w:beforeAutospacing="0" w:after="280" w:afterAutospacing="1"/>
      </w:pPr>
      <w:r>
        <w:rPr>
          <w:rtl w:val="0"/>
          <w:lang w:val="fr-FR" w:eastAsia="fr-FR"/>
        </w:rPr>
        <w:t xml:space="preserve">2. Thương nhân bị thu hồi Văn bản chấp thuận áp dụng chế độ Luồng Đỏ theo quy định tại Thông tư số </w:t>
      </w:r>
      <w:bookmarkStart w:id="50" w:name="tvpllink_oucuorlvcj"/>
      <w:r>
        <w:rPr>
          <w:rtl w:val="0"/>
          <w:lang w:val="fr-FR" w:eastAsia="fr-FR"/>
        </w:rPr>
        <w:t>15/2018/TT-BCT</w:t>
      </w:r>
      <w:bookmarkEnd w:id="50"/>
      <w:r>
        <w:rPr>
          <w:rtl w:val="0"/>
          <w:lang w:val="fr-FR" w:eastAsia="fr-FR"/>
        </w:rPr>
        <w:t xml:space="preserve"> ngày 29 tháng 6 năm 2018 của Bộ trưởng Bộ Công Thương quy định về việc phân luồng trong quy trình cấp Giấy chứng nhận xuất xứ hàng hóa ưu đãi. Thông tin của thương nhân bị thu hồi Văn bản chấp thuận được công bố trên Hệ thống eCoSys.”</w:t>
      </w:r>
    </w:p>
    <w:p>
      <w:pPr>
        <w:bidi w:val="0"/>
        <w:spacing w:before="120" w:beforeAutospacing="0" w:after="280" w:afterAutospacing="1"/>
      </w:pPr>
      <w:r>
        <w:rPr>
          <w:rtl w:val="0"/>
          <w:lang w:val="fr-FR" w:eastAsia="fr-FR"/>
        </w:rPr>
        <w:t xml:space="preserve">10. </w:t>
      </w:r>
      <w:bookmarkStart w:id="51" w:name="dc_11"/>
      <w:r>
        <w:rPr>
          <w:rtl w:val="0"/>
          <w:lang w:val="fr-FR" w:eastAsia="fr-FR"/>
        </w:rPr>
        <w:t>Điều 11</w:t>
      </w:r>
      <w:bookmarkEnd w:id="51"/>
      <w:r>
        <w:rPr>
          <w:rtl w:val="0"/>
          <w:lang w:val="fr-FR" w:eastAsia="fr-FR"/>
        </w:rPr>
        <w:t xml:space="preserve"> được sửa đổi, bổ sung như sau:</w:t>
      </w:r>
    </w:p>
    <w:p>
      <w:pPr>
        <w:bidi w:val="0"/>
        <w:spacing w:before="120" w:beforeAutospacing="0" w:after="280" w:afterAutospacing="1"/>
      </w:pPr>
      <w:r>
        <w:rPr>
          <w:b/>
          <w:bCs/>
          <w:rtl w:val="0"/>
          <w:lang w:val="fr-FR" w:eastAsia="fr-FR"/>
        </w:rPr>
        <w:t>“Điều 11. Trách nhiệm của nhà xuất khẩu đủ điều kiện</w:t>
      </w:r>
    </w:p>
    <w:p>
      <w:pPr>
        <w:bidi w:val="0"/>
        <w:spacing w:before="120" w:beforeAutospacing="0" w:after="280" w:afterAutospacing="1"/>
      </w:pPr>
      <w:r>
        <w:rPr>
          <w:rtl w:val="0"/>
          <w:lang w:val="fr-FR" w:eastAsia="fr-FR"/>
        </w:rPr>
        <w:t xml:space="preserve">1. Duy trì các điều kiện được cấp Văn bản chấp thuận theo quy định tại </w:t>
      </w:r>
      <w:bookmarkStart w:id="52" w:name="tc_6"/>
      <w:r>
        <w:rPr>
          <w:rtl w:val="0"/>
          <w:lang w:val="fr-FR" w:eastAsia="fr-FR"/>
        </w:rPr>
        <w:t>Điều 4 Thông tư này</w:t>
      </w:r>
      <w:bookmarkEnd w:id="52"/>
      <w:r>
        <w:rPr>
          <w:rtl w:val="0"/>
          <w:lang w:val="fr-FR" w:eastAsia="fr-FR"/>
        </w:rPr>
        <w:t xml:space="preserve"> trong suốt quá trình tự chứng nhận xuất xứ hàng hóa; báo cáo cơ quan có thẩm quyền ngay khi có thay đổi về các điều kiện này.</w:t>
      </w:r>
    </w:p>
    <w:p>
      <w:pPr>
        <w:bidi w:val="0"/>
        <w:spacing w:before="120" w:beforeAutospacing="0" w:after="280" w:afterAutospacing="1"/>
      </w:pPr>
      <w:r>
        <w:rPr>
          <w:rtl w:val="0"/>
          <w:lang w:val="fr-FR" w:eastAsia="fr-FR"/>
        </w:rPr>
        <w:t>2. Cung cấp đầy đủ báo cáo, tài liệu liên quan và phối hợp để tổ chức cấp C/O và cơ quan có thẩm quyền kiểm tra cơ sở sản xuất khi được yêu cầu.</w:t>
      </w:r>
    </w:p>
    <w:p>
      <w:pPr>
        <w:bidi w:val="0"/>
        <w:spacing w:before="120" w:beforeAutospacing="0" w:after="280" w:afterAutospacing="1"/>
      </w:pPr>
      <w:r>
        <w:rPr>
          <w:rtl w:val="0"/>
          <w:lang w:val="fr-FR" w:eastAsia="fr-FR"/>
        </w:rPr>
        <w:t>3. Lưu trữ hồ sơ đề nghị cấp Văn bản chấp thuận trong thời gian 05 năm kể từ ngày được cấp Văn bản chấp thuận.</w:t>
      </w:r>
    </w:p>
    <w:p>
      <w:pPr>
        <w:bidi w:val="0"/>
        <w:spacing w:before="120" w:beforeAutospacing="0" w:after="280" w:afterAutospacing="1"/>
      </w:pPr>
      <w:r>
        <w:rPr>
          <w:rtl w:val="0"/>
          <w:lang w:val="fr-FR" w:eastAsia="fr-FR"/>
        </w:rPr>
        <w:t>4. Lưu trữ chứng từ tự chứng nhận xuất xứ hàng hóa, các hồ sơ, báo cáo và tài liệu chứng minh hàng hóa tự chứng nhận xuất xứ đáp ứng các quy định hiện hành về xuất xứ hàng hóa và các chứng từ liên quan, trong thời gian ít nhất là 03 năm, kể từ ngày phát hành chứng từ tự chứng nhận xuất xứ hàng hóa.</w:t>
      </w:r>
    </w:p>
    <w:p>
      <w:pPr>
        <w:bidi w:val="0"/>
        <w:spacing w:before="120" w:beforeAutospacing="0" w:after="280" w:afterAutospacing="1"/>
      </w:pPr>
      <w:r>
        <w:rPr>
          <w:rtl w:val="0"/>
          <w:lang w:val="fr-FR" w:eastAsia="fr-FR"/>
        </w:rPr>
        <w:t>5. Chỉ được tự chứng nhận xuất xứ đối với hàng hóa đã đăng ký và có đầy đủ chứng từ cần thiết chứng minh hàng hóa đáp ứng các quy định về xuất xứ hàng hóa tại thời điểm phát hành chứng từ tự chứng nhận xuất xứ hàng hóa.</w:t>
      </w:r>
    </w:p>
    <w:p>
      <w:pPr>
        <w:bidi w:val="0"/>
        <w:spacing w:before="120" w:beforeAutospacing="0" w:after="280" w:afterAutospacing="1"/>
      </w:pPr>
      <w:r>
        <w:rPr>
          <w:rtl w:val="0"/>
          <w:lang w:val="fr-FR" w:eastAsia="fr-FR"/>
        </w:rPr>
        <w:t>6. Chịu trách nhiệm trước pháp luật về tính chính xác, xác thực đối với những khai báo liên quan đến việc đề nghị cấp Văn bản chấp thuận và chứng từ tự chứng nhận xuất xứ hàng hóa.</w:t>
      </w:r>
    </w:p>
    <w:p>
      <w:pPr>
        <w:bidi w:val="0"/>
        <w:spacing w:before="120" w:beforeAutospacing="0" w:after="280" w:afterAutospacing="1"/>
      </w:pPr>
      <w:r>
        <w:rPr>
          <w:rtl w:val="0"/>
          <w:lang w:val="fr-FR" w:eastAsia="fr-FR"/>
        </w:rPr>
        <w:t xml:space="preserve">7. Trong vòng 07 ngày làm việc kể từ ngày phát hành, thương nhân khai báo, đăng tải chứng từ tự chứng nhận xuất xứ hàng hóa và chứng từ liên quan đến lô hàng xuất khẩu theo quy định từ </w:t>
      </w:r>
      <w:bookmarkStart w:id="53" w:name="dc_12"/>
      <w:r>
        <w:rPr>
          <w:rtl w:val="0"/>
          <w:lang w:val="fr-FR" w:eastAsia="fr-FR"/>
        </w:rPr>
        <w:t>điểm c đến điểm h khoản 1 Điều 15 Nghị định số 31/2018/NĐ-CP</w:t>
      </w:r>
      <w:bookmarkEnd w:id="53"/>
      <w:r>
        <w:rPr>
          <w:rtl w:val="0"/>
          <w:lang w:val="fr-FR" w:eastAsia="fr-FR"/>
        </w:rPr>
        <w:t xml:space="preserve"> ngày 08 tháng 3 năm 2018 của Chính phủ quy định chi tiết </w:t>
      </w:r>
      <w:bookmarkStart w:id="54" w:name="tvpllink_pugiufdkvo"/>
      <w:r>
        <w:rPr>
          <w:rtl w:val="0"/>
          <w:lang w:val="fr-FR" w:eastAsia="fr-FR"/>
        </w:rPr>
        <w:t>Luật Quản lý ngoại thương</w:t>
      </w:r>
      <w:bookmarkEnd w:id="54"/>
      <w:r>
        <w:rPr>
          <w:rtl w:val="0"/>
          <w:lang w:val="fr-FR" w:eastAsia="fr-FR"/>
        </w:rPr>
        <w:t xml:space="preserve"> về xuất xứ hàng hóa trên Hệ thống eCoSys.</w:t>
      </w:r>
    </w:p>
    <w:p>
      <w:pPr>
        <w:bidi w:val="0"/>
        <w:spacing w:before="120" w:beforeAutospacing="0" w:after="280" w:afterAutospacing="1"/>
      </w:pPr>
      <w:r>
        <w:rPr>
          <w:rtl w:val="0"/>
          <w:lang w:val="fr-FR" w:eastAsia="fr-FR"/>
        </w:rPr>
        <w:t>8. Báo cáo kịp thời cho cơ quan có thẩm quyền về các chứng từ tự chứng nhận xuất xứ hàng hóa bị Nước thành viên nhập khẩu từ chối (nếu có).”</w:t>
      </w:r>
    </w:p>
    <w:p>
      <w:pPr>
        <w:bidi w:val="0"/>
        <w:spacing w:before="120" w:beforeAutospacing="0" w:after="280" w:afterAutospacing="1"/>
      </w:pPr>
      <w:r>
        <w:rPr>
          <w:rtl w:val="0"/>
          <w:lang w:val="fr-FR" w:eastAsia="fr-FR"/>
        </w:rPr>
        <w:t xml:space="preserve">11. </w:t>
      </w:r>
      <w:bookmarkStart w:id="55" w:name="dc_13"/>
      <w:r>
        <w:rPr>
          <w:rtl w:val="0"/>
          <w:lang w:val="fr-FR" w:eastAsia="fr-FR"/>
        </w:rPr>
        <w:t>Điều 12</w:t>
      </w:r>
      <w:bookmarkEnd w:id="55"/>
      <w:r>
        <w:rPr>
          <w:rtl w:val="0"/>
          <w:lang w:val="fr-FR" w:eastAsia="fr-FR"/>
        </w:rPr>
        <w:t xml:space="preserve"> được sửa đổi, bổ sung như sau:</w:t>
      </w:r>
    </w:p>
    <w:p>
      <w:pPr>
        <w:bidi w:val="0"/>
        <w:spacing w:before="120" w:beforeAutospacing="0" w:after="280" w:afterAutospacing="1"/>
      </w:pPr>
      <w:r>
        <w:rPr>
          <w:b/>
          <w:bCs/>
          <w:rtl w:val="0"/>
          <w:lang w:val="fr-FR" w:eastAsia="fr-FR"/>
        </w:rPr>
        <w:t>“Điều 12. Trách nhiệm của các cơ quan, tổ chức có liên quan:</w:t>
      </w:r>
    </w:p>
    <w:p>
      <w:pPr>
        <w:bidi w:val="0"/>
        <w:spacing w:before="120" w:beforeAutospacing="0" w:after="280" w:afterAutospacing="1"/>
      </w:pPr>
      <w:r>
        <w:rPr>
          <w:rtl w:val="0"/>
          <w:lang w:val="fr-FR" w:eastAsia="fr-FR"/>
        </w:rPr>
        <w:t>1. Cục Xuất nhập khẩu (Bộ Công Thương) có trách nhiệm:</w:t>
      </w:r>
    </w:p>
    <w:p>
      <w:pPr>
        <w:bidi w:val="0"/>
        <w:spacing w:before="120" w:beforeAutospacing="0" w:after="280" w:afterAutospacing="1"/>
      </w:pPr>
      <w:r>
        <w:rPr>
          <w:rtl w:val="0"/>
          <w:lang w:val="fr-FR" w:eastAsia="fr-FR"/>
        </w:rPr>
        <w:t>a) Tổ chức việc cấp, cấp sửa đổi, bổ sung Văn bản chấp thuận.</w:t>
      </w:r>
    </w:p>
    <w:p>
      <w:pPr>
        <w:bidi w:val="0"/>
        <w:spacing w:before="120" w:beforeAutospacing="0" w:after="280" w:afterAutospacing="1"/>
      </w:pPr>
      <w:r>
        <w:rPr>
          <w:rtl w:val="0"/>
          <w:lang w:val="fr-FR" w:eastAsia="fr-FR"/>
        </w:rPr>
        <w:t>b) Xác minh xuất xứ của hàng hóa đã xuất khẩu theo yêu cầu của cơ quan có thẩm quyền của nước nhập khẩu.</w:t>
      </w:r>
    </w:p>
    <w:p>
      <w:pPr>
        <w:bidi w:val="0"/>
        <w:spacing w:before="120" w:beforeAutospacing="0" w:after="280" w:afterAutospacing="1"/>
      </w:pPr>
      <w:r>
        <w:rPr>
          <w:rtl w:val="0"/>
          <w:lang w:val="fr-FR" w:eastAsia="fr-FR"/>
        </w:rPr>
        <w:t>c) Kiểm tra việc tự chứng nhận xuất xứ hàng hóa của nhà xuất khẩu đủ điều kiện sau khi cấp Văn bản chấp thuận, bao gồm việc xác minh tính chính xác của chứng từ tự chứng nhận xuất xứ hàng hóa phát hành.</w:t>
      </w:r>
    </w:p>
    <w:p>
      <w:pPr>
        <w:bidi w:val="0"/>
        <w:spacing w:before="120" w:beforeAutospacing="0" w:after="280" w:afterAutospacing="1"/>
      </w:pPr>
      <w:r>
        <w:rPr>
          <w:rtl w:val="0"/>
          <w:lang w:val="fr-FR" w:eastAsia="fr-FR"/>
        </w:rPr>
        <w:t>d) Thông báo cho Ban Thư ký ASEAN thông tin về nhà xuất khẩu đủ điều kiện sau khi cấp Văn bản chấp thuận.</w:t>
      </w:r>
    </w:p>
    <w:p>
      <w:pPr>
        <w:bidi w:val="0"/>
        <w:spacing w:before="120" w:beforeAutospacing="0" w:after="280" w:afterAutospacing="1"/>
      </w:pPr>
      <w:r>
        <w:rPr>
          <w:rtl w:val="0"/>
          <w:lang w:val="fr-FR" w:eastAsia="fr-FR"/>
        </w:rPr>
        <w:t>đ) Chỉ định đơn vị đào tạo có đủ năng lực đào tạo về lĩnh vực xuất xứ hàng hóa.</w:t>
      </w:r>
    </w:p>
    <w:p>
      <w:pPr>
        <w:bidi w:val="0"/>
        <w:spacing w:before="120" w:beforeAutospacing="0" w:after="280" w:afterAutospacing="1"/>
      </w:pPr>
      <w:r>
        <w:rPr>
          <w:rtl w:val="0"/>
          <w:lang w:val="fr-FR" w:eastAsia="fr-FR"/>
        </w:rPr>
        <w:t>2. Đơn vị đào tạo đã được Bộ Công Thương hoặc được Cục Xuất nhập khẩu (Bộ Công Thương) chỉ định có trách nhiệm:</w:t>
      </w:r>
    </w:p>
    <w:p>
      <w:pPr>
        <w:bidi w:val="0"/>
        <w:spacing w:before="120" w:beforeAutospacing="0" w:after="280" w:afterAutospacing="1"/>
      </w:pPr>
      <w:r>
        <w:rPr>
          <w:rtl w:val="0"/>
          <w:lang w:val="fr-FR" w:eastAsia="fr-FR"/>
        </w:rPr>
        <w:t>a) Tổ chức đào tạo về xuất xứ hàng hóa cho học viên.</w:t>
      </w:r>
    </w:p>
    <w:p>
      <w:pPr>
        <w:bidi w:val="0"/>
        <w:spacing w:before="120" w:beforeAutospacing="0" w:after="280" w:afterAutospacing="1"/>
      </w:pPr>
      <w:r>
        <w:rPr>
          <w:rtl w:val="0"/>
          <w:lang w:val="fr-FR" w:eastAsia="fr-FR"/>
        </w:rPr>
        <w:t>b) Tuân thủ các quy định chung cho việc tổ chức đào tạo.</w:t>
      </w:r>
    </w:p>
    <w:p>
      <w:pPr>
        <w:bidi w:val="0"/>
        <w:spacing w:before="120" w:beforeAutospacing="0" w:after="280" w:afterAutospacing="1"/>
      </w:pPr>
      <w:r>
        <w:rPr>
          <w:rtl w:val="0"/>
          <w:lang w:val="fr-FR" w:eastAsia="fr-FR"/>
        </w:rPr>
        <w:t>c) Báo cáo Cục Xuất nhập khẩu (Bộ Công Thương) các thông tin về các khóa đào tạo đã tổ chức.”</w:t>
      </w:r>
    </w:p>
    <w:p>
      <w:pPr>
        <w:bidi w:val="0"/>
        <w:spacing w:before="120" w:beforeAutospacing="0" w:after="280" w:afterAutospacing="1"/>
      </w:pPr>
      <w:bookmarkStart w:id="56" w:name="dieu_4"/>
      <w:r>
        <w:rPr>
          <w:b/>
          <w:bCs/>
          <w:rtl w:val="0"/>
          <w:lang w:val="fr-FR" w:eastAsia="fr-FR"/>
        </w:rPr>
        <w:t>Điều 4. Thay thế, bãi bỏ một số quy định tại Thông tư số 28/2015/TT-BCT</w:t>
      </w:r>
      <w:bookmarkEnd w:id="56"/>
    </w:p>
    <w:p>
      <w:pPr>
        <w:bidi w:val="0"/>
        <w:spacing w:before="120" w:beforeAutospacing="0" w:after="280" w:afterAutospacing="1"/>
      </w:pPr>
      <w:r>
        <w:rPr>
          <w:rtl w:val="0"/>
          <w:lang w:val="fr-FR" w:eastAsia="fr-FR"/>
        </w:rPr>
        <w:t xml:space="preserve">1. Bãi bỏ </w:t>
      </w:r>
      <w:bookmarkStart w:id="57" w:name="dc_14"/>
      <w:r>
        <w:rPr>
          <w:rtl w:val="0"/>
          <w:lang w:val="fr-FR" w:eastAsia="fr-FR"/>
        </w:rPr>
        <w:t>Điều 9</w:t>
      </w:r>
      <w:bookmarkEnd w:id="57"/>
      <w:r>
        <w:rPr>
          <w:rtl w:val="0"/>
          <w:lang w:val="fr-FR" w:eastAsia="fr-FR"/>
        </w:rPr>
        <w:t>.</w:t>
      </w:r>
    </w:p>
    <w:p>
      <w:pPr>
        <w:bidi w:val="0"/>
        <w:spacing w:before="120" w:beforeAutospacing="0" w:after="280" w:afterAutospacing="1"/>
      </w:pPr>
      <w:r>
        <w:rPr>
          <w:rtl w:val="0"/>
          <w:lang w:val="fr-FR" w:eastAsia="fr-FR"/>
        </w:rPr>
        <w:t xml:space="preserve">2. Thay thế </w:t>
      </w:r>
      <w:bookmarkStart w:id="58" w:name="bieumau_pl_1_tt_28_2015"/>
      <w:r>
        <w:rPr>
          <w:rtl w:val="0"/>
          <w:lang w:val="fr-FR" w:eastAsia="fr-FR"/>
        </w:rPr>
        <w:t>Phụ lục I</w:t>
      </w:r>
      <w:bookmarkEnd w:id="58"/>
      <w:r>
        <w:rPr>
          <w:rtl w:val="0"/>
          <w:lang w:val="fr-FR" w:eastAsia="fr-FR"/>
        </w:rPr>
        <w:t xml:space="preserve"> ban hành kèm theo Thông tư số </w:t>
      </w:r>
      <w:bookmarkStart w:id="59" w:name="tvpllink_iywwbqtznr"/>
      <w:r>
        <w:rPr>
          <w:rtl w:val="0"/>
          <w:lang w:val="fr-FR" w:eastAsia="fr-FR"/>
        </w:rPr>
        <w:t>28/2015/TT-BCT</w:t>
      </w:r>
      <w:bookmarkEnd w:id="59"/>
      <w:r>
        <w:rPr>
          <w:rtl w:val="0"/>
          <w:lang w:val="fr-FR" w:eastAsia="fr-FR"/>
        </w:rPr>
        <w:t xml:space="preserve"> bằng </w:t>
      </w:r>
      <w:bookmarkStart w:id="60" w:name="bieumau_ms_01_pL4"/>
      <w:r>
        <w:rPr>
          <w:rtl w:val="0"/>
          <w:lang w:val="fr-FR" w:eastAsia="fr-FR"/>
        </w:rPr>
        <w:t>Mẫu 01 Phụ lục IV</w:t>
      </w:r>
      <w:bookmarkEnd w:id="60"/>
      <w:r>
        <w:rPr>
          <w:rtl w:val="0"/>
          <w:lang w:val="fr-FR" w:eastAsia="fr-FR"/>
        </w:rPr>
        <w:t xml:space="preserve"> ban hành kèm theo Thông tư này.</w:t>
      </w:r>
    </w:p>
    <w:p>
      <w:pPr>
        <w:bidi w:val="0"/>
        <w:spacing w:before="120" w:beforeAutospacing="0" w:after="280" w:afterAutospacing="1"/>
      </w:pPr>
      <w:r>
        <w:rPr>
          <w:rtl w:val="0"/>
          <w:lang w:val="fr-FR" w:eastAsia="fr-FR"/>
        </w:rPr>
        <w:t xml:space="preserve">3. Thay thế </w:t>
      </w:r>
      <w:bookmarkStart w:id="61" w:name="bieumau_pl_2_tt_28_2015"/>
      <w:r>
        <w:rPr>
          <w:rtl w:val="0"/>
          <w:lang w:val="fr-FR" w:eastAsia="fr-FR"/>
        </w:rPr>
        <w:t>Phụ lục II</w:t>
      </w:r>
      <w:bookmarkEnd w:id="61"/>
      <w:r>
        <w:rPr>
          <w:rtl w:val="0"/>
          <w:lang w:val="fr-FR" w:eastAsia="fr-FR"/>
        </w:rPr>
        <w:t xml:space="preserve"> ban hành kèm theo Thông tư số </w:t>
      </w:r>
      <w:bookmarkStart w:id="62" w:name="tvpllink_iywwbqtznr_1"/>
      <w:r>
        <w:rPr>
          <w:rtl w:val="0"/>
          <w:lang w:val="fr-FR" w:eastAsia="fr-FR"/>
        </w:rPr>
        <w:t>28/2015/TT-BCT</w:t>
      </w:r>
      <w:bookmarkEnd w:id="62"/>
      <w:r>
        <w:rPr>
          <w:rtl w:val="0"/>
          <w:lang w:val="fr-FR" w:eastAsia="fr-FR"/>
        </w:rPr>
        <w:t xml:space="preserve"> bằng </w:t>
      </w:r>
      <w:bookmarkStart w:id="63" w:name="bieumau_ms_03_pL4"/>
      <w:r>
        <w:rPr>
          <w:rtl w:val="0"/>
          <w:lang w:val="fr-FR" w:eastAsia="fr-FR"/>
        </w:rPr>
        <w:t>Mẫu 03 Phụ lục IV</w:t>
      </w:r>
      <w:bookmarkEnd w:id="63"/>
      <w:r>
        <w:rPr>
          <w:rtl w:val="0"/>
          <w:lang w:val="fr-FR" w:eastAsia="fr-FR"/>
        </w:rPr>
        <w:t xml:space="preserve"> ban hành kèm theo Thông tư này.</w:t>
      </w:r>
    </w:p>
    <w:p>
      <w:pPr>
        <w:bidi w:val="0"/>
        <w:spacing w:before="120" w:beforeAutospacing="0" w:after="280" w:afterAutospacing="1"/>
      </w:pPr>
      <w:r>
        <w:rPr>
          <w:rtl w:val="0"/>
          <w:lang w:val="fr-FR" w:eastAsia="fr-FR"/>
        </w:rPr>
        <w:t xml:space="preserve">4. Thay thế </w:t>
      </w:r>
      <w:bookmarkStart w:id="64" w:name="bieumau_pl_5_tt_28_2015"/>
      <w:r>
        <w:rPr>
          <w:rtl w:val="0"/>
          <w:lang w:val="fr-FR" w:eastAsia="fr-FR"/>
        </w:rPr>
        <w:t>Phụ lục V</w:t>
      </w:r>
      <w:bookmarkEnd w:id="64"/>
      <w:r>
        <w:rPr>
          <w:rtl w:val="0"/>
          <w:lang w:val="fr-FR" w:eastAsia="fr-FR"/>
        </w:rPr>
        <w:t xml:space="preserve"> ban hành kèm theo Thông tư số </w:t>
      </w:r>
      <w:bookmarkStart w:id="65" w:name="tvpllink_iywwbqtznr_2"/>
      <w:r>
        <w:rPr>
          <w:rtl w:val="0"/>
          <w:lang w:val="fr-FR" w:eastAsia="fr-FR"/>
        </w:rPr>
        <w:t>28/2015/TT-BCT</w:t>
      </w:r>
      <w:bookmarkEnd w:id="65"/>
      <w:r>
        <w:rPr>
          <w:rtl w:val="0"/>
          <w:lang w:val="fr-FR" w:eastAsia="fr-FR"/>
        </w:rPr>
        <w:t xml:space="preserve"> bằng </w:t>
      </w:r>
      <w:bookmarkStart w:id="66" w:name="bieumau_ms_02_pL4"/>
      <w:r>
        <w:rPr>
          <w:rtl w:val="0"/>
          <w:lang w:val="fr-FR" w:eastAsia="fr-FR"/>
        </w:rPr>
        <w:t>Mẫu 02 Phụ lục IV</w:t>
      </w:r>
      <w:bookmarkEnd w:id="66"/>
      <w:r>
        <w:rPr>
          <w:rtl w:val="0"/>
          <w:lang w:val="fr-FR" w:eastAsia="fr-FR"/>
        </w:rPr>
        <w:t xml:space="preserve"> ban hành kèm theo Thông tư này.</w:t>
      </w:r>
    </w:p>
    <w:p>
      <w:pPr>
        <w:bidi w:val="0"/>
        <w:spacing w:before="120" w:beforeAutospacing="0" w:after="280" w:afterAutospacing="1"/>
      </w:pPr>
      <w:bookmarkStart w:id="67" w:name="dieu_5"/>
      <w:r>
        <w:rPr>
          <w:b/>
          <w:bCs/>
          <w:rtl w:val="0"/>
          <w:lang w:val="fr-FR" w:eastAsia="fr-FR"/>
        </w:rPr>
        <w:t>Điều 5. Điều khoản chuyển tiếp</w:t>
      </w:r>
      <w:bookmarkEnd w:id="67"/>
    </w:p>
    <w:p>
      <w:pPr>
        <w:bidi w:val="0"/>
        <w:spacing w:before="120" w:beforeAutospacing="0" w:after="280" w:afterAutospacing="1"/>
      </w:pPr>
      <w:r>
        <w:rPr>
          <w:rtl w:val="0"/>
          <w:lang w:val="fr-FR" w:eastAsia="fr-FR"/>
        </w:rPr>
        <w:t xml:space="preserve">Cơ quan hải quan chấp nhận C/O mẫu D được cấp trước ngày 21 tháng 12 năm 2020 theo mẫu quy định tại </w:t>
      </w:r>
      <w:bookmarkStart w:id="68" w:name="bieumau_pl_8_tt_22_2016_2"/>
      <w:r>
        <w:rPr>
          <w:rtl w:val="0"/>
          <w:lang w:val="fr-FR" w:eastAsia="fr-FR"/>
        </w:rPr>
        <w:t>Phụ lục VIII</w:t>
      </w:r>
      <w:bookmarkEnd w:id="68"/>
      <w:r>
        <w:rPr>
          <w:rtl w:val="0"/>
          <w:lang w:val="fr-FR" w:eastAsia="fr-FR"/>
        </w:rPr>
        <w:t xml:space="preserve"> ban hành kèm theo Thông tư số </w:t>
      </w:r>
      <w:bookmarkStart w:id="69" w:name="tvpllink_dqyutyztgr"/>
      <w:r>
        <w:rPr>
          <w:rtl w:val="0"/>
          <w:lang w:val="fr-FR" w:eastAsia="fr-FR"/>
        </w:rPr>
        <w:t>22/2016/TT-BCT</w:t>
      </w:r>
      <w:bookmarkEnd w:id="69"/>
      <w:r>
        <w:rPr>
          <w:rtl w:val="0"/>
          <w:lang w:val="fr-FR" w:eastAsia="fr-FR"/>
        </w:rPr>
        <w:t>.</w:t>
      </w:r>
    </w:p>
    <w:p>
      <w:pPr>
        <w:bidi w:val="0"/>
        <w:spacing w:before="120" w:beforeAutospacing="0" w:after="280" w:afterAutospacing="1"/>
      </w:pPr>
      <w:bookmarkStart w:id="70" w:name="dieu_6"/>
      <w:r>
        <w:rPr>
          <w:b/>
          <w:bCs/>
          <w:rtl w:val="0"/>
          <w:lang w:val="fr-FR" w:eastAsia="fr-FR"/>
        </w:rPr>
        <w:t>Điều 6. Điều khoản thi hành</w:t>
      </w:r>
      <w:bookmarkEnd w:id="70"/>
    </w:p>
    <w:p>
      <w:pPr>
        <w:bidi w:val="0"/>
        <w:spacing w:before="120" w:beforeAutospacing="0" w:after="280" w:afterAutospacing="1"/>
      </w:pPr>
      <w:r>
        <w:rPr>
          <w:rtl w:val="0"/>
          <w:lang w:val="fr-FR" w:eastAsia="fr-FR"/>
        </w:rPr>
        <w:t>1. Thông tư này có hiệu lực thi hành kể từ ngày 27 tháng 9 năm 2020.</w:t>
      </w:r>
    </w:p>
    <w:p>
      <w:pPr>
        <w:bidi w:val="0"/>
        <w:spacing w:before="120" w:beforeAutospacing="0" w:after="280" w:afterAutospacing="1"/>
      </w:pPr>
      <w:r>
        <w:rPr>
          <w:rtl w:val="0"/>
          <w:lang w:val="fr-FR" w:eastAsia="fr-FR"/>
        </w:rPr>
        <w:t>2. Trường hợp các văn bản được dẫn chiếu trong Thông tư này bị thay thế hoặc sửa đổi, bổ sung thì thực hiện theo văn bản thay thế hoặc văn bản đã được sửa đổi, bổ sung.</w:t>
      </w:r>
    </w:p>
    <w:p>
      <w:pPr>
        <w:bidi w:val="0"/>
        <w:spacing w:before="120" w:beforeAutospacing="0" w:after="280" w:afterAutospacing="1"/>
      </w:pPr>
      <w:r>
        <w:rPr>
          <w:rtl w:val="0"/>
          <w:lang w:val="fr-FR" w:eastAsia="fr-FR"/>
        </w:rPr>
        <w:t>3. Tổ chức cấp C/O xem xét cấp C/O mẫu D theo quy định tại Thông tư này cho hàng hóa của Việt Nam xuất khẩu từ ngày 20 tháng 9 năm 2020.</w:t>
      </w:r>
    </w:p>
    <w:p>
      <w:pPr>
        <w:bidi w:val="0"/>
        <w:spacing w:before="120" w:beforeAutospacing="0" w:after="280" w:afterAutospacing="1"/>
      </w:pPr>
      <w:r>
        <w:rPr>
          <w:rtl w:val="0"/>
          <w:lang w:val="fr-FR" w:eastAsia="fr-FR"/>
        </w:rPr>
        <w:t xml:space="preserve">4. Cơ quan hải quan chấp nhận chứng từ chứng nhận xuất xứ hàng hóa theo quy định tại </w:t>
      </w:r>
      <w:bookmarkStart w:id="71" w:name="bieumau_pl_1_2"/>
      <w:r>
        <w:rPr>
          <w:rtl w:val="0"/>
          <w:lang w:val="fr-FR" w:eastAsia="fr-FR"/>
        </w:rPr>
        <w:t>Phụ lục I</w:t>
      </w:r>
      <w:bookmarkEnd w:id="71"/>
      <w:r>
        <w:rPr>
          <w:rtl w:val="0"/>
          <w:lang w:val="fr-FR" w:eastAsia="fr-FR"/>
        </w:rPr>
        <w:t xml:space="preserve"> và </w:t>
      </w:r>
      <w:bookmarkStart w:id="72" w:name="bieumau_pl_2_2"/>
      <w:r>
        <w:rPr>
          <w:rtl w:val="0"/>
          <w:lang w:val="fr-FR" w:eastAsia="fr-FR"/>
        </w:rPr>
        <w:t>Phụ lục II</w:t>
      </w:r>
      <w:bookmarkEnd w:id="72"/>
      <w:r>
        <w:rPr>
          <w:rtl w:val="0"/>
          <w:lang w:val="fr-FR" w:eastAsia="fr-FR"/>
        </w:rPr>
        <w:t xml:space="preserve"> ban hành kèm theo Thông tư này để xem xét cho hưởng ưu đãi thuế quan trong ATIGA đối với các lô hàng đăng ký tờ khai hải quan nhập khẩu kể từ ngày 20 tháng 9 năm 2020.</w:t>
      </w:r>
    </w:p>
    <w:p>
      <w:pPr>
        <w:bidi w:val="0"/>
        <w:spacing w:before="120" w:beforeAutospacing="0" w:after="280" w:afterAutospacing="1"/>
      </w:pPr>
      <w:r>
        <w:rPr>
          <w:rtl w:val="0"/>
          <w:lang w:val="fr-FR" w:eastAsia="fr-FR"/>
        </w:rPr>
        <w:t>5. Các nội dung hướng dẫn, thống nhất cách hiểu liên quan đến Quy tắc xuất xứ hàng hóa được các Nước thành viên thống nhất luân phiên hoặc thống nhất tại báo cáo các phiên họp của Ủy ban thực thi Hiệp định ATIGA và Tiểu ban Quy tắc xuất xứ hàng hóa ASEAN là căn cứ để các tổ chức cấp C/O và cơ quan hải quan thực hiện.</w:t>
      </w:r>
    </w:p>
    <w:p>
      <w:pPr>
        <w:bidi w:val="0"/>
        <w:spacing w:before="120" w:beforeAutospacing="0" w:after="280" w:afterAutospacing="1"/>
      </w:pPr>
      <w:r>
        <w:rPr>
          <w:rtl w:val="0"/>
          <w:lang w:val="fr-FR" w:eastAsia="fr-FR"/>
        </w:rPr>
        <w:t xml:space="preserve">6. Thông tư này bãi bỏ Thông tư số </w:t>
      </w:r>
      <w:bookmarkStart w:id="73" w:name="tvpllink_pmfmatuvsb"/>
      <w:r>
        <w:rPr>
          <w:rtl w:val="0"/>
          <w:lang w:val="fr-FR" w:eastAsia="fr-FR"/>
        </w:rPr>
        <w:t>27/2017/TT-BCT</w:t>
      </w:r>
      <w:bookmarkEnd w:id="73"/>
      <w:r>
        <w:rPr>
          <w:rtl w:val="0"/>
          <w:lang w:val="fr-FR" w:eastAsia="fr-FR"/>
        </w:rPr>
        <w:t xml:space="preserve"> ngày 06 tháng 12 năm 2017 của Bộ trưởng Bộ Công Thương sửa đổi, bổ sung Thông tư số </w:t>
      </w:r>
      <w:bookmarkStart w:id="74" w:name="tvpllink_iywwbqtznr_3"/>
      <w:r>
        <w:rPr>
          <w:rtl w:val="0"/>
          <w:lang w:val="fr-FR" w:eastAsia="fr-FR"/>
        </w:rPr>
        <w:t>28/2015/TT-BCT</w:t>
      </w:r>
      <w:bookmarkEnd w:id="74"/>
      <w:r>
        <w:rPr>
          <w:rtl w:val="0"/>
          <w:lang w:val="fr-FR" w:eastAsia="fr-FR"/>
        </w:rPr>
        <w:t xml:space="preserve"> ngày 20 tháng 8 năm 2015 của Bộ Công Thương quy định việc thực hiện thí điểm tự chứng nhận xuất xứ hàng hóa trong Hiệp định Thương mại hàng hóa ASEAN./.</w:t>
      </w:r>
    </w:p>
    <w:p>
      <w:pPr>
        <w:bidi w:val="0"/>
        <w:spacing w:before="120" w:beforeAutospacing="0" w:after="280" w:afterAutospacing="1"/>
      </w:pPr>
      <w:r>
        <w:rPr>
          <w:rtl w:val="0"/>
          <w:lang w:val="fr-FR" w:eastAsia="fr-FR"/>
        </w:rPr>
        <w:t> </w:t>
      </w:r>
    </w:p>
    <w:tbl>
      <w:tblPr>
        <w:jc w:val="left"/>
        <w:tblCellMar>
          <w:top w:w="0" w:type="dxa"/>
          <w:left w:w="0" w:type="dxa"/>
          <w:bottom w:w="0" w:type="dxa"/>
          <w:right w:w="0" w:type="dxa"/>
        </w:tblCellMar>
      </w:tblPr>
      <w:tblGrid>
        <w:gridCol w:w="4652"/>
        <w:gridCol w:w="3988"/>
      </w:tblGrid>
      <w:tr>
        <w:tblPrEx>
          <w:jc w:val="left"/>
          <w:tblCellMar>
            <w:top w:w="0" w:type="dxa"/>
            <w:left w:w="0" w:type="dxa"/>
            <w:bottom w:w="0" w:type="dxa"/>
            <w:right w:w="0" w:type="dxa"/>
          </w:tblCellMar>
        </w:tblPrEx>
        <w:trPr>
          <w:jc w:val="left"/>
        </w:trPr>
        <w:tc>
          <w:tcPr>
            <w:tcW w:w="4808" w:type="dxa"/>
            <w:shd w:val="clear" w:color="auto" w:fill="auto"/>
            <w:tcMar>
              <w:top w:w="0" w:type="dxa"/>
              <w:left w:w="108" w:type="dxa"/>
              <w:bottom w:w="0" w:type="dxa"/>
              <w:right w:w="108" w:type="dxa"/>
            </w:tcMar>
          </w:tcPr>
          <w:p>
            <w:pPr>
              <w:shd w:val="solid" w:color="FFFFFF" w:fill="auto"/>
              <w:bidi w:val="0"/>
              <w:spacing w:before="120" w:beforeAutospacing="0" w:after="0" w:afterAutospacing="0"/>
            </w:pPr>
            <w:r>
              <w:rPr>
                <w:b/>
                <w:bCs/>
                <w:i/>
                <w:iCs/>
                <w:color w:val="000000"/>
                <w:sz w:val="16"/>
                <w:rtl w:val="0"/>
              </w:rPr>
              <w:br/>
            </w:r>
            <w:r>
              <w:rPr>
                <w:b/>
                <w:bCs/>
                <w:i/>
                <w:iCs/>
                <w:color w:val="000000"/>
                <w:rtl w:val="0"/>
              </w:rPr>
              <w:t>Nơi nhận:</w:t>
            </w:r>
            <w:r>
              <w:rPr>
                <w:b/>
                <w:bCs/>
                <w:i/>
                <w:iCs/>
                <w:color w:val="000000"/>
                <w:sz w:val="16"/>
                <w:rtl w:val="0"/>
              </w:rPr>
              <w:br/>
            </w:r>
            <w:r>
              <w:rPr>
                <w:color w:val="000000"/>
                <w:sz w:val="16"/>
                <w:rtl w:val="0"/>
              </w:rPr>
              <w:t>- Thủ tướng, các Phó Thủ tướng Chính phủ;</w:t>
            </w:r>
            <w:r>
              <w:rPr>
                <w:color w:val="000000"/>
                <w:sz w:val="16"/>
                <w:rtl w:val="0"/>
              </w:rPr>
              <w:br/>
            </w:r>
            <w:r>
              <w:rPr>
                <w:color w:val="000000"/>
                <w:sz w:val="16"/>
                <w:rtl w:val="0"/>
              </w:rPr>
              <w:t>- Văn phòng Chủ tịch nước, Văn phòng Tổng bí thư, Văn phòng Quốc hội, Văn phòng T</w:t>
            </w:r>
            <w:r>
              <w:rPr>
                <w:color w:val="000000"/>
                <w:sz w:val="16"/>
                <w:rtl w:val="0"/>
                <w:lang w:val="fr-FR" w:eastAsia="fr-FR"/>
              </w:rPr>
              <w:t xml:space="preserve">Ư </w:t>
            </w:r>
            <w:r>
              <w:rPr>
                <w:color w:val="000000"/>
                <w:sz w:val="16"/>
                <w:rtl w:val="0"/>
              </w:rPr>
              <w:t>và các Ban của Đảng;</w:t>
            </w:r>
            <w:r>
              <w:rPr>
                <w:color w:val="000000"/>
                <w:sz w:val="16"/>
                <w:rtl w:val="0"/>
              </w:rPr>
              <w:br/>
            </w:r>
            <w:r>
              <w:rPr>
                <w:color w:val="000000"/>
                <w:sz w:val="16"/>
                <w:rtl w:val="0"/>
              </w:rPr>
              <w:t>- Các bộ, cơ quan ngang bộ, cơ quan thuộc Chính phủ;</w:t>
            </w:r>
            <w:r>
              <w:rPr>
                <w:color w:val="000000"/>
                <w:sz w:val="16"/>
                <w:rtl w:val="0"/>
              </w:rPr>
              <w:br/>
            </w:r>
            <w:r>
              <w:rPr>
                <w:color w:val="000000"/>
                <w:sz w:val="16"/>
                <w:rtl w:val="0"/>
              </w:rPr>
              <w:t>- UBND các tỉnh, TP trực thuộc TƯ;</w:t>
            </w:r>
            <w:r>
              <w:rPr>
                <w:color w:val="000000"/>
                <w:sz w:val="16"/>
                <w:rtl w:val="0"/>
              </w:rPr>
              <w:br/>
            </w:r>
            <w:r>
              <w:rPr>
                <w:color w:val="000000"/>
                <w:sz w:val="16"/>
                <w:rtl w:val="0"/>
              </w:rPr>
              <w:t>- Viện KSND tối cao, Tòa án ND tối cao;</w:t>
            </w:r>
            <w:r>
              <w:rPr>
                <w:color w:val="000000"/>
                <w:sz w:val="16"/>
                <w:rtl w:val="0"/>
              </w:rPr>
              <w:br/>
            </w:r>
            <w:r>
              <w:rPr>
                <w:color w:val="000000"/>
                <w:sz w:val="16"/>
                <w:rtl w:val="0"/>
              </w:rPr>
              <w:t>- Bộ Tư pháp (Cục Kiểm tra văn bản quy phạm pháp luật);</w:t>
            </w:r>
            <w:r>
              <w:rPr>
                <w:color w:val="000000"/>
                <w:sz w:val="16"/>
                <w:rtl w:val="0"/>
              </w:rPr>
              <w:br/>
            </w:r>
            <w:r>
              <w:rPr>
                <w:color w:val="000000"/>
                <w:sz w:val="16"/>
                <w:rtl w:val="0"/>
              </w:rPr>
              <w:t>- Công báo;</w:t>
            </w:r>
            <w:r>
              <w:rPr>
                <w:color w:val="000000"/>
                <w:sz w:val="16"/>
                <w:rtl w:val="0"/>
              </w:rPr>
              <w:br/>
            </w:r>
            <w:r>
              <w:rPr>
                <w:color w:val="000000"/>
                <w:sz w:val="16"/>
                <w:rtl w:val="0"/>
              </w:rPr>
              <w:t>- Kiểm toán Nhà nước;</w:t>
            </w:r>
            <w:r>
              <w:rPr>
                <w:color w:val="000000"/>
                <w:sz w:val="16"/>
                <w:rtl w:val="0"/>
              </w:rPr>
              <w:br/>
            </w:r>
            <w:r>
              <w:rPr>
                <w:color w:val="000000"/>
                <w:sz w:val="16"/>
                <w:rtl w:val="0"/>
              </w:rPr>
              <w:t>- Cổng thông tin điện tử Chính phủ;</w:t>
            </w:r>
            <w:r>
              <w:rPr>
                <w:color w:val="000000"/>
                <w:sz w:val="16"/>
                <w:rtl w:val="0"/>
              </w:rPr>
              <w:br/>
            </w:r>
            <w:r>
              <w:rPr>
                <w:color w:val="000000"/>
                <w:sz w:val="16"/>
                <w:rtl w:val="0"/>
              </w:rPr>
              <w:t>- Cổng thông tin điện tử Bộ Công Thương;</w:t>
            </w:r>
            <w:r>
              <w:rPr>
                <w:color w:val="000000"/>
                <w:sz w:val="16"/>
                <w:rtl w:val="0"/>
              </w:rPr>
              <w:br/>
            </w:r>
            <w:r>
              <w:rPr>
                <w:color w:val="000000"/>
                <w:sz w:val="16"/>
                <w:rtl w:val="0"/>
              </w:rPr>
              <w:t>- Sở Công Thương thành phố Hải Phòng;</w:t>
            </w:r>
            <w:r>
              <w:rPr>
                <w:color w:val="000000"/>
                <w:sz w:val="16"/>
                <w:rtl w:val="0"/>
              </w:rPr>
              <w:br/>
            </w:r>
            <w:r>
              <w:rPr>
                <w:color w:val="000000"/>
                <w:sz w:val="16"/>
                <w:rtl w:val="0"/>
              </w:rPr>
              <w:t>- Các Ban Quản lý các KCN, KCX;</w:t>
            </w:r>
            <w:r>
              <w:rPr>
                <w:color w:val="000000"/>
                <w:sz w:val="16"/>
                <w:rtl w:val="0"/>
              </w:rPr>
              <w:br/>
            </w:r>
            <w:r>
              <w:rPr>
                <w:color w:val="000000"/>
                <w:sz w:val="16"/>
                <w:rtl w:val="0"/>
              </w:rPr>
              <w:t>- Bộ Công Thương: Bộ trưởng, các Thứ trưởng, các Tổng cục, Cục, Vụ thuộc Bộ, các Phòng QLXNKKV (19);</w:t>
            </w:r>
            <w:r>
              <w:rPr>
                <w:color w:val="000000"/>
                <w:sz w:val="16"/>
                <w:rtl w:val="0"/>
              </w:rPr>
              <w:br/>
            </w:r>
            <w:r>
              <w:rPr>
                <w:color w:val="000000"/>
                <w:sz w:val="16"/>
                <w:rtl w:val="0"/>
              </w:rPr>
              <w:t>- Lưu: VT, XNK (5).</w:t>
            </w:r>
          </w:p>
        </w:tc>
        <w:tc>
          <w:tcPr>
            <w:tcW w:w="404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center"/>
            </w:pPr>
            <w:r>
              <w:rPr>
                <w:b/>
                <w:bCs/>
                <w:color w:val="000000"/>
                <w:rtl w:val="0"/>
              </w:rPr>
              <w:t>KT. BỘ TRƯỞNG</w:t>
            </w:r>
            <w:r>
              <w:rPr>
                <w:b/>
                <w:bCs/>
                <w:color w:val="000000"/>
                <w:rtl w:val="0"/>
              </w:rPr>
              <w:br/>
            </w:r>
            <w:r>
              <w:rPr>
                <w:b/>
                <w:bCs/>
                <w:color w:val="000000"/>
                <w:rtl w:val="0"/>
              </w:rPr>
              <w:t>THỨ TRƯỞNG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Trần Quốc Khánh</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75" w:name="chuong_pl_1"/>
      <w:r>
        <w:rPr>
          <w:b/>
          <w:bCs/>
          <w:sz w:val="24"/>
          <w:rtl w:val="0"/>
        </w:rPr>
        <w:t>PHỤ LỤC I</w:t>
      </w:r>
      <w:bookmarkEnd w:id="75"/>
    </w:p>
    <w:p>
      <w:pPr>
        <w:bidi w:val="0"/>
        <w:spacing w:before="120" w:beforeAutospacing="0" w:after="280" w:afterAutospacing="1"/>
        <w:jc w:val="center"/>
      </w:pPr>
      <w:bookmarkStart w:id="76" w:name="chuong_pl_1_name"/>
      <w:r>
        <w:rPr>
          <w:rtl w:val="0"/>
        </w:rPr>
        <w:t>CƠ CHẾ CHỨNG NHẬN XUẤT XỨ HÀNG HÓA VÀ KIỂM TRA, XÁC MINH XUẤT XỨ HÀNG HÓA</w:t>
      </w:r>
      <w:bookmarkEnd w:id="76"/>
      <w:r>
        <w:rPr>
          <w:rtl w:val="0"/>
        </w:rPr>
        <w:br/>
      </w:r>
      <w:r>
        <w:rPr>
          <w:i/>
          <w:iCs/>
          <w:rtl w:val="0"/>
        </w:rPr>
        <w:t>(Ban hành kèm theo Thông tư số 19/2020/TT-BCT ngày 14 tháng 8 năm 2020 của Bộ trưởng Bộ Công Thương)</w:t>
      </w:r>
    </w:p>
    <w:p>
      <w:pPr>
        <w:bidi w:val="0"/>
        <w:spacing w:before="120" w:beforeAutospacing="0" w:after="280" w:afterAutospacing="1"/>
      </w:pPr>
      <w:bookmarkStart w:id="77" w:name="dieu_1_1"/>
      <w:r>
        <w:rPr>
          <w:b/>
          <w:bCs/>
          <w:rtl w:val="0"/>
        </w:rPr>
        <w:t>Điều 1. Các định nghĩa</w:t>
      </w:r>
      <w:bookmarkEnd w:id="77"/>
    </w:p>
    <w:p>
      <w:pPr>
        <w:bidi w:val="0"/>
        <w:spacing w:before="120" w:beforeAutospacing="0" w:after="280" w:afterAutospacing="1"/>
      </w:pPr>
      <w:r>
        <w:rPr>
          <w:rtl w:val="0"/>
        </w:rPr>
        <w:t>1. “PLF” là Nghị định thư về Khung pháp lý thực hiện Cơ chế một cửa ASEAN được ký tại Hà Nội, Việt Nam ngày 04 tháng 9 năm 2015.</w:t>
      </w:r>
    </w:p>
    <w:p>
      <w:pPr>
        <w:bidi w:val="0"/>
        <w:spacing w:before="120" w:beforeAutospacing="0" w:after="280" w:afterAutospacing="1"/>
      </w:pPr>
      <w:r>
        <w:rPr>
          <w:rtl w:val="0"/>
        </w:rPr>
        <w:t>2. ASW (ASEAN Single Windows) là Cơ chế một cửa ASEAN theo định nghĩa tại khoản a, Điều 5 của Nghị định thư về Khung pháp lý thực hiện Cơ chế một cửa ASEAN (PLF).</w:t>
      </w:r>
    </w:p>
    <w:p>
      <w:pPr>
        <w:bidi w:val="0"/>
        <w:spacing w:before="120" w:beforeAutospacing="0" w:after="280" w:afterAutospacing="1"/>
      </w:pPr>
      <w:r>
        <w:rPr>
          <w:rtl w:val="0"/>
        </w:rPr>
        <w:t>3. NSW (National Single Windows) là Cơ chế một cửa quốc gia theo định nghĩa tại khoản c, Điều 5 của PLF.</w:t>
      </w:r>
    </w:p>
    <w:p>
      <w:pPr>
        <w:bidi w:val="0"/>
        <w:spacing w:before="120" w:beforeAutospacing="0" w:after="280" w:afterAutospacing="1"/>
      </w:pPr>
      <w:r>
        <w:rPr>
          <w:rtl w:val="0"/>
        </w:rPr>
        <w:t>4. “Cơ quan có thẩm quyền” là cơ quan Chính phủ của Nước thành viên xuất khẩu có thẩm quyền cấp Văn bản chấp thuận để thương nhân tự chứng nhận xuất xứ hàng hóa (sau đây gọi là Văn bản chấp thuận).</w:t>
      </w:r>
    </w:p>
    <w:p>
      <w:pPr>
        <w:bidi w:val="0"/>
        <w:spacing w:before="120" w:beforeAutospacing="0" w:after="280" w:afterAutospacing="1"/>
      </w:pPr>
      <w:r>
        <w:rPr>
          <w:rtl w:val="0"/>
        </w:rPr>
        <w:t>5. “Tổ chức cấp C/O” là cơ quan, tổ chức được Chính phủ Nước thành viên xuất khẩu giao hoặc ủy quyền cấp C/O và thông tin của các cơ quan, tổ chức này được thông báo tới tất cả các Nước thành viên khác theo quy định của Phụ lục này.</w:t>
      </w:r>
    </w:p>
    <w:p>
      <w:pPr>
        <w:bidi w:val="0"/>
        <w:spacing w:before="120" w:beforeAutospacing="0" w:after="280" w:afterAutospacing="1"/>
      </w:pPr>
      <w:r>
        <w:rPr>
          <w:rtl w:val="0"/>
        </w:rPr>
        <w:t>6. “C/O điện tử” là C/O được xây dựng theo tài liệu “Hướng dẫn Thực hiện thông điệp và Đặc tả xử lý C/O mẫu D ATIGA điện tử” và được truyền theo phương thức điện tử giữa các Nước thành viên thông qua ASW theo các quy định về an toàn và bảo mật thông tin nêu tại Điều 9 của PLF.</w:t>
      </w:r>
    </w:p>
    <w:p>
      <w:pPr>
        <w:bidi w:val="0"/>
        <w:spacing w:before="120" w:beforeAutospacing="0" w:after="280" w:afterAutospacing="1"/>
      </w:pPr>
      <w:r>
        <w:rPr>
          <w:rtl w:val="0"/>
        </w:rPr>
        <w:t>7. “Nhà xuất khẩu” là cá nhân hoặc pháp nhân thường trú hoặc có trụ sở tại lãnh thổ của một Nước thành viên, nơi hàng hóa được xuất khẩu bởi chính người đó.</w:t>
      </w:r>
    </w:p>
    <w:p>
      <w:pPr>
        <w:bidi w:val="0"/>
        <w:spacing w:before="120" w:beforeAutospacing="0" w:after="280" w:afterAutospacing="1"/>
      </w:pPr>
      <w:r>
        <w:rPr>
          <w:rtl w:val="0"/>
        </w:rPr>
        <w:t>8. “Nhà xuất khẩu đủ điều kiện” là nhà xuất khẩu được cơ quan có thẩm quyền của Nước thành viên xuất khẩu cấp Văn bản chấp thuận.</w:t>
      </w:r>
    </w:p>
    <w:p>
      <w:pPr>
        <w:bidi w:val="0"/>
        <w:spacing w:before="120" w:beforeAutospacing="0" w:after="280" w:afterAutospacing="1"/>
      </w:pPr>
      <w:r>
        <w:rPr>
          <w:rtl w:val="0"/>
        </w:rPr>
        <w:t>9. “Nhà nhập khẩu” là cá nhân hoặc pháp nhân thường trú hoặc có trụ sở tại lãnh thổ của một Nước thành viên, nơi hàng hóa được nhập khẩu bởi chính nhà nhập khẩu đó.</w:t>
      </w:r>
    </w:p>
    <w:p>
      <w:pPr>
        <w:bidi w:val="0"/>
        <w:spacing w:before="120" w:beforeAutospacing="0" w:after="280" w:afterAutospacing="1"/>
      </w:pPr>
      <w:r>
        <w:rPr>
          <w:rtl w:val="0"/>
        </w:rPr>
        <w:t xml:space="preserve">10. “Nhà sản xuất” là cá nhân hoặc pháp nhân thực hiện việc sản xuất tại lãnh thổ của một Nước thành viên được quy định tại Điều 1 </w:t>
      </w:r>
      <w:bookmarkStart w:id="78" w:name="bieumau_pl_1_22_2016_tt_bct"/>
      <w:r>
        <w:rPr>
          <w:rtl w:val="0"/>
        </w:rPr>
        <w:t>Phụ lục I</w:t>
      </w:r>
      <w:bookmarkEnd w:id="78"/>
      <w:r>
        <w:rPr>
          <w:rtl w:val="0"/>
        </w:rPr>
        <w:t xml:space="preserve"> ban hành kèm theo Thông tư số 22/2016/TT-BCT.</w:t>
      </w:r>
    </w:p>
    <w:p>
      <w:pPr>
        <w:bidi w:val="0"/>
        <w:spacing w:before="120" w:beforeAutospacing="0" w:after="280" w:afterAutospacing="1"/>
      </w:pPr>
      <w:r>
        <w:rPr>
          <w:rtl w:val="0"/>
        </w:rPr>
        <w:t>11. “Tự chứng nhận xuất xứ hàng hóa” là việc nhà xuất khẩu đủ điều kiện tự khai báo xuất xứ của hàng hóa xuất khẩu trên chứng từ thương mại thay cho C/O mẫu D.</w:t>
      </w:r>
    </w:p>
    <w:p>
      <w:pPr>
        <w:bidi w:val="0"/>
        <w:spacing w:before="120" w:beforeAutospacing="0" w:after="280" w:afterAutospacing="1"/>
      </w:pPr>
      <w:r>
        <w:rPr>
          <w:rtl w:val="0"/>
        </w:rPr>
        <w:t>12. “Chứng từ chứng nhận xuất xứ hàng hóa” là chứng từ chứng nhận hàng hóa xuất khẩu đáp ứng các quy tắc xuất xứ hàng hóa quy định tại Thông tư số 22/2016/TT-BCT. Chứng từ chứng nhận xuất xứ hàng hóa gồm:</w:t>
      </w:r>
    </w:p>
    <w:p>
      <w:pPr>
        <w:bidi w:val="0"/>
        <w:spacing w:before="120" w:beforeAutospacing="0" w:after="280" w:afterAutospacing="1"/>
      </w:pPr>
      <w:r>
        <w:rPr>
          <w:rtl w:val="0"/>
        </w:rPr>
        <w:t>a) Giấy chứng nhận xuất xứ hàng hóa (C/O) mẫu D; hoặc</w:t>
      </w:r>
    </w:p>
    <w:p>
      <w:pPr>
        <w:bidi w:val="0"/>
        <w:spacing w:before="120" w:beforeAutospacing="0" w:after="280" w:afterAutospacing="1"/>
      </w:pPr>
      <w:r>
        <w:rPr>
          <w:rtl w:val="0"/>
        </w:rPr>
        <w:t>b) Chứng nhận xuất xứ hàng hóa (C/O) mẫu D điện tử; hoặc</w:t>
      </w:r>
    </w:p>
    <w:p>
      <w:pPr>
        <w:bidi w:val="0"/>
        <w:spacing w:before="120" w:beforeAutospacing="0" w:after="280" w:afterAutospacing="1"/>
      </w:pPr>
      <w:r>
        <w:rPr>
          <w:rtl w:val="0"/>
        </w:rPr>
        <w:t>c) Chứng từ tự chứng nhận xuất xứ hàng hóa.</w:t>
      </w:r>
    </w:p>
    <w:p>
      <w:pPr>
        <w:bidi w:val="0"/>
        <w:spacing w:before="120" w:beforeAutospacing="0" w:after="280" w:afterAutospacing="1"/>
      </w:pPr>
      <w:r>
        <w:rPr>
          <w:rtl w:val="0"/>
        </w:rPr>
        <w:t>13. “Chứng từ chứng nhận xuất xứ hàng hóa giáp lưng” là chứng từ chứng nhận xuất xứ hàng hóa do Nước thành viên xuất khẩu trung gian cấp hoặc phát hành dựa trên Chứng từ chứng nhận xuất xứ hàng hóa của Nước thành viên xuất khẩu đầu tiên.</w:t>
      </w:r>
    </w:p>
    <w:p>
      <w:pPr>
        <w:bidi w:val="0"/>
        <w:spacing w:before="120" w:beforeAutospacing="0" w:after="280" w:afterAutospacing="1"/>
      </w:pPr>
      <w:bookmarkStart w:id="79" w:name="dieu_2_1"/>
      <w:r>
        <w:rPr>
          <w:b/>
          <w:bCs/>
          <w:rtl w:val="0"/>
        </w:rPr>
        <w:t>Điều 2. Mẫu chữ ký và con dấu của Tổ chức cấp C/O và thông tin của nhà xuất khẩu đủ điều kiện</w:t>
      </w:r>
      <w:bookmarkEnd w:id="79"/>
    </w:p>
    <w:p>
      <w:pPr>
        <w:bidi w:val="0"/>
        <w:spacing w:before="120" w:beforeAutospacing="0" w:after="280" w:afterAutospacing="1"/>
      </w:pPr>
      <w:r>
        <w:rPr>
          <w:rtl w:val="0"/>
        </w:rPr>
        <w:t>1. Các Nước thành viên gửi danh sách tên, địa chỉ, mẫu chữ ký và mẫu con dấu của tổ chức cấp C/O dưới dạng bản giấy và bản dữ liệu điện tử cho Ban Thư ký ASEAN để Ban Thư ký ASEAN thông báo cho các Nước thành viên khác dưới dạng dữ liệu điện tử. Bất cứ thay đổi nào trong danh sách nêu trên của các Nước thành viên phải được ngay lập tức thông báo theo thủ tục tương tự như trên.</w:t>
      </w:r>
    </w:p>
    <w:p>
      <w:pPr>
        <w:bidi w:val="0"/>
        <w:spacing w:before="120" w:beforeAutospacing="0" w:after="280" w:afterAutospacing="1"/>
      </w:pPr>
      <w:r>
        <w:rPr>
          <w:rtl w:val="0"/>
        </w:rPr>
        <w:t>2. Mẫu chữ ký và mẫu con dấu của các tổ chức cấp C/O được cập nhật hàng năm. Bất kỳ C/O nào được cấp mà người ký không có tên trong danh sách nêu tại khoản 1 Điều này sẽ không được Nước thành viên nhập khẩu chấp nhận.</w:t>
      </w:r>
    </w:p>
    <w:p>
      <w:pPr>
        <w:bidi w:val="0"/>
        <w:spacing w:before="120" w:beforeAutospacing="0" w:after="280" w:afterAutospacing="1"/>
      </w:pPr>
      <w:r>
        <w:rPr>
          <w:rtl w:val="0"/>
        </w:rPr>
        <w:t>3. Trường hợp cấp Văn bản chấp thuận, các Nước thành viên ngay lập tức cung cấp những thông tin sau đây của nhà xuất khẩu đủ điều kiện để cập nhật vào cơ sở dữ liệu tự chứng nhận xuất xứ hàng hóa của ASEAN:</w:t>
      </w:r>
    </w:p>
    <w:p>
      <w:pPr>
        <w:bidi w:val="0"/>
        <w:spacing w:before="120" w:beforeAutospacing="0" w:after="280" w:afterAutospacing="1"/>
      </w:pPr>
      <w:r>
        <w:rPr>
          <w:rtl w:val="0"/>
        </w:rPr>
        <w:t>a) Tên pháp nhân và địa chỉ của nhà xuất khẩu đủ điều kiện.</w:t>
      </w:r>
    </w:p>
    <w:p>
      <w:pPr>
        <w:bidi w:val="0"/>
        <w:spacing w:before="120" w:beforeAutospacing="0" w:after="280" w:afterAutospacing="1"/>
      </w:pPr>
      <w:r>
        <w:rPr>
          <w:rtl w:val="0"/>
        </w:rPr>
        <w:t>b) Mã số tự chứng nhận xuất xứ hàng hóa.</w:t>
      </w:r>
    </w:p>
    <w:p>
      <w:pPr>
        <w:bidi w:val="0"/>
        <w:spacing w:before="120" w:beforeAutospacing="0" w:after="280" w:afterAutospacing="1"/>
      </w:pPr>
      <w:r>
        <w:rPr>
          <w:rtl w:val="0"/>
        </w:rPr>
        <w:t>c) Ngày cấp và ngày hết hạn (nếu có) của Văn bản chấp thuận.</w:t>
      </w:r>
    </w:p>
    <w:p>
      <w:pPr>
        <w:bidi w:val="0"/>
        <w:spacing w:before="120" w:beforeAutospacing="0" w:after="280" w:afterAutospacing="1"/>
      </w:pPr>
      <w:r>
        <w:rPr>
          <w:rtl w:val="0"/>
        </w:rPr>
        <w:t>d) Danh mục hàng hóa tự chứng nhận xuất xứ của nhà xuất khẩu đủ điều kiện, bao gồm mô tả hàng hóa và mã HS ở cấp 6 số.</w:t>
      </w:r>
    </w:p>
    <w:p>
      <w:pPr>
        <w:bidi w:val="0"/>
        <w:spacing w:before="120" w:beforeAutospacing="0" w:after="280" w:afterAutospacing="1"/>
      </w:pPr>
      <w:r>
        <w:rPr>
          <w:rtl w:val="0"/>
        </w:rPr>
        <w:t>đ) Danh sách không quá 10 người có thẩm quyền ký nội dung khai báo xuất xứ hàng hóa của mỗi nhà xuất khẩu đủ điều kiện kèm theo mẫu chữ ký.</w:t>
      </w:r>
    </w:p>
    <w:p>
      <w:pPr>
        <w:bidi w:val="0"/>
        <w:spacing w:before="120" w:beforeAutospacing="0" w:after="280" w:afterAutospacing="1"/>
      </w:pPr>
      <w:r>
        <w:rPr>
          <w:rtl w:val="0"/>
        </w:rPr>
        <w:t>Trường hợp thu hồi hoặc tạm dừng hiệu lực của Văn bản chấp thuận hoặc khi có bất cứ thay đổi nào đối với các thông tin nêu tại khoản này, các Nước thành viên xuất khẩu cập nhật ngay vào cơ sở dữ liệu tự chứng nhận xuất xứ hàng hóa của ASEAN.</w:t>
      </w:r>
    </w:p>
    <w:p>
      <w:pPr>
        <w:bidi w:val="0"/>
        <w:spacing w:before="120" w:beforeAutospacing="0" w:after="280" w:afterAutospacing="1"/>
      </w:pPr>
      <w:r>
        <w:rPr>
          <w:rtl w:val="0"/>
        </w:rPr>
        <w:t>4. Chứng từ tự chứng nhận xuất xứ hàng hóa không được Nước thành viên nhập khẩu chấp nhận trong các trường hợp sau:</w:t>
      </w:r>
    </w:p>
    <w:p>
      <w:pPr>
        <w:bidi w:val="0"/>
        <w:spacing w:before="120" w:beforeAutospacing="0" w:after="280" w:afterAutospacing="1"/>
      </w:pPr>
      <w:r>
        <w:rPr>
          <w:rtl w:val="0"/>
        </w:rPr>
        <w:t>a) Nhà xuất khẩu không có tên trong cơ sở dữ liệu tự chứng nhận xuất xứ hàng hóa của ASEAN.</w:t>
      </w:r>
    </w:p>
    <w:p>
      <w:pPr>
        <w:bidi w:val="0"/>
        <w:spacing w:before="120" w:beforeAutospacing="0" w:after="280" w:afterAutospacing="1"/>
      </w:pPr>
      <w:r>
        <w:rPr>
          <w:rtl w:val="0"/>
        </w:rPr>
        <w:t>b) Người ký nội dung khai báo xuất xứ hàng hóa không có tên trong cơ sở dữ liệu tự chứng nhận xuất xứ hàng hóa của ASEAN.</w:t>
      </w:r>
    </w:p>
    <w:p>
      <w:pPr>
        <w:bidi w:val="0"/>
        <w:spacing w:before="120" w:beforeAutospacing="0" w:after="280" w:afterAutospacing="1"/>
      </w:pPr>
      <w:r>
        <w:rPr>
          <w:rtl w:val="0"/>
        </w:rPr>
        <w:t>c) Hàng hóa tự khai báo xuất xứ không thuộc danh mục hàng hóa đã cập nhật trong cơ sở dữ liệu tự chứng nhận xuất xứ hàng hóa của ASEAN.</w:t>
      </w:r>
    </w:p>
    <w:p>
      <w:pPr>
        <w:bidi w:val="0"/>
        <w:spacing w:before="120" w:beforeAutospacing="0" w:after="280" w:afterAutospacing="1"/>
      </w:pPr>
      <w:bookmarkStart w:id="80" w:name="dieu_3_1"/>
      <w:r>
        <w:rPr>
          <w:b/>
          <w:bCs/>
          <w:rtl w:val="0"/>
        </w:rPr>
        <w:t>Điều 3. Tài liệu chứng minh xuất xứ hàng hóa</w:t>
      </w:r>
      <w:bookmarkEnd w:id="80"/>
    </w:p>
    <w:p>
      <w:pPr>
        <w:bidi w:val="0"/>
        <w:spacing w:before="120" w:beforeAutospacing="0" w:after="280" w:afterAutospacing="1"/>
      </w:pPr>
      <w:r>
        <w:rPr>
          <w:rtl w:val="0"/>
        </w:rPr>
        <w:t>1. Để xác định xuất xứ hàng hóa, tổ chức cấp C/O và cơ quan có thẩm quyền có quyền yêu cầu thương nhân xuất trình thêm tài liệu chứng minh hoặc tiến hành kiểm tra nếu xét thấy cần thiết.</w:t>
      </w:r>
    </w:p>
    <w:p>
      <w:pPr>
        <w:bidi w:val="0"/>
        <w:spacing w:before="120" w:beforeAutospacing="0" w:after="280" w:afterAutospacing="1"/>
      </w:pPr>
      <w:r>
        <w:rPr>
          <w:rtl w:val="0"/>
        </w:rPr>
        <w:t>2. Các Nước thành viên cho phép thương nhân nộp các tài liệu chứng minh xuất xứ hàng hóa dưới dạng điện tử (nếu có) để thực hiện kiểm tra đối với Chứng từ chứng nhận xuất xứ hàng hóa theo quy định của Nước thành viên.</w:t>
      </w:r>
    </w:p>
    <w:p>
      <w:pPr>
        <w:bidi w:val="0"/>
        <w:spacing w:before="120" w:beforeAutospacing="0" w:after="280" w:afterAutospacing="1"/>
      </w:pPr>
      <w:bookmarkStart w:id="81" w:name="dieu_4_1"/>
      <w:r>
        <w:rPr>
          <w:b/>
          <w:bCs/>
          <w:rtl w:val="0"/>
        </w:rPr>
        <w:t>Điều 4. Kiểm tra trước khi xuất khẩu</w:t>
      </w:r>
      <w:bookmarkEnd w:id="81"/>
    </w:p>
    <w:p>
      <w:pPr>
        <w:bidi w:val="0"/>
        <w:spacing w:before="120" w:beforeAutospacing="0" w:after="280" w:afterAutospacing="1"/>
      </w:pPr>
      <w:r>
        <w:rPr>
          <w:rtl w:val="0"/>
        </w:rPr>
        <w:t>1. Đối với hàng hóa xuất khẩu, nhà sản xuất, nhà xuất khẩu hoặc người được ủy quyền nộp đơn đề nghị tổ chức cấp C/O hoặc cơ quan có thẩm quyền kiểm tra xuất xứ hàng hóa trước khi xuất khẩu theo quy định của Nước thành viên. Kết quả kiểm tra, được xem xét định kỳ hoặc khi thấy cần thiết, được coi là tài liệu để xác định xuất xứ của hàng hóa xuất khẩu. Việc kiểm tra trước khi xuất khẩu có thể không cần áp dụng đối với hàng hóa dễ dàng xác định được xuất xứ thông qua bản chất của hàng hóa đó.</w:t>
      </w:r>
    </w:p>
    <w:p>
      <w:pPr>
        <w:bidi w:val="0"/>
        <w:spacing w:before="120" w:beforeAutospacing="0" w:after="280" w:afterAutospacing="1"/>
      </w:pPr>
      <w:r>
        <w:rPr>
          <w:rtl w:val="0"/>
        </w:rPr>
        <w:t>2. Đối với nguyên liệu mua trong nước, việc tự khai báo của nhà sản xuất cuối cùng thực hiện hoạt động xuất khẩu được coi là chứng từ hợp lệ để xác định xuất xứ của hàng hóa.</w:t>
      </w:r>
    </w:p>
    <w:p>
      <w:pPr>
        <w:bidi w:val="0"/>
        <w:spacing w:before="120" w:beforeAutospacing="0" w:after="280" w:afterAutospacing="1"/>
      </w:pPr>
      <w:bookmarkStart w:id="82" w:name="dieu_5_1"/>
      <w:r>
        <w:rPr>
          <w:b/>
          <w:bCs/>
          <w:rtl w:val="0"/>
        </w:rPr>
        <w:t>Điều 5. Nộp hồ sơ đề nghị cấp C/O</w:t>
      </w:r>
      <w:bookmarkEnd w:id="82"/>
    </w:p>
    <w:p>
      <w:pPr>
        <w:bidi w:val="0"/>
        <w:spacing w:before="120" w:beforeAutospacing="0" w:after="280" w:afterAutospacing="1"/>
      </w:pPr>
      <w:r>
        <w:rPr>
          <w:rtl w:val="0"/>
        </w:rPr>
        <w:t>Khi xuất khẩu hàng hóa, Nhà xuất khẩu hoặc Người được ủy quyền nộp đơn đề nghị cấp C/O kèm theo chứng từ cần thiết chứng minh hàng hóa xuất khẩu đáp ứng điều kiện để được cấp C/O.</w:t>
      </w:r>
    </w:p>
    <w:p>
      <w:pPr>
        <w:bidi w:val="0"/>
        <w:spacing w:before="120" w:beforeAutospacing="0" w:after="280" w:afterAutospacing="1"/>
      </w:pPr>
      <w:bookmarkStart w:id="83" w:name="dieu_6_1"/>
      <w:r>
        <w:rPr>
          <w:b/>
          <w:bCs/>
          <w:rtl w:val="0"/>
        </w:rPr>
        <w:t>Điều 6. Kiểm tra hồ sơ đề nghị cấp C/O</w:t>
      </w:r>
      <w:bookmarkEnd w:id="83"/>
    </w:p>
    <w:p>
      <w:pPr>
        <w:bidi w:val="0"/>
        <w:spacing w:before="120" w:beforeAutospacing="0" w:after="280" w:afterAutospacing="1"/>
      </w:pPr>
      <w:r>
        <w:rPr>
          <w:rtl w:val="0"/>
        </w:rPr>
        <w:t>Tổ chức cấp C/O tiến hành kiểm tra hồ sơ đề nghị cấp C/O theo quy định để bảo đảm:</w:t>
      </w:r>
    </w:p>
    <w:p>
      <w:pPr>
        <w:bidi w:val="0"/>
        <w:spacing w:before="120" w:beforeAutospacing="0" w:after="280" w:afterAutospacing="1"/>
      </w:pPr>
      <w:r>
        <w:rPr>
          <w:rtl w:val="0"/>
        </w:rPr>
        <w:t>1. Đơn đề nghị cấp C/O và C/O mẫu D được khai đầy đủ và được ký bởi người có thẩm quyền.</w:t>
      </w:r>
    </w:p>
    <w:p>
      <w:pPr>
        <w:bidi w:val="0"/>
        <w:spacing w:before="120" w:beforeAutospacing="0" w:after="280" w:afterAutospacing="1"/>
      </w:pPr>
      <w:r>
        <w:rPr>
          <w:rtl w:val="0"/>
        </w:rPr>
        <w:t xml:space="preserve">2. Xuất xứ của hàng hóa tuân thủ quy định tại </w:t>
      </w:r>
      <w:bookmarkStart w:id="84" w:name="bieumau_pl_1_22_2016_tt_bct_1"/>
      <w:r>
        <w:rPr>
          <w:rtl w:val="0"/>
        </w:rPr>
        <w:t>Phụ lục I</w:t>
      </w:r>
      <w:bookmarkEnd w:id="84"/>
      <w:r>
        <w:rPr>
          <w:rtl w:val="0"/>
        </w:rPr>
        <w:t xml:space="preserve"> ban hành kèm theo Thông tư số 22/2016/TT-BCT.</w:t>
      </w:r>
    </w:p>
    <w:p>
      <w:pPr>
        <w:bidi w:val="0"/>
        <w:spacing w:before="120" w:beforeAutospacing="0" w:after="280" w:afterAutospacing="1"/>
      </w:pPr>
      <w:r>
        <w:rPr>
          <w:rtl w:val="0"/>
        </w:rPr>
        <w:t>3. Những nội dung khác kê khai trên C/O phù hợp với chứng từ được nộp.</w:t>
      </w:r>
    </w:p>
    <w:p>
      <w:pPr>
        <w:bidi w:val="0"/>
        <w:spacing w:before="120" w:beforeAutospacing="0" w:after="280" w:afterAutospacing="1"/>
      </w:pPr>
      <w:r>
        <w:rPr>
          <w:rtl w:val="0"/>
        </w:rPr>
        <w:t>4. Mô tả hàng hóa, số lượng và trọng lượng hàng hóa, ký hiệu và số kiện hàng, loại bao bì kê khai phù hợp với hàng hóa xuất khẩu.</w:t>
      </w:r>
    </w:p>
    <w:p>
      <w:pPr>
        <w:bidi w:val="0"/>
        <w:spacing w:before="120" w:beforeAutospacing="0" w:after="280" w:afterAutospacing="1"/>
      </w:pPr>
      <w:r>
        <w:rPr>
          <w:rtl w:val="0"/>
        </w:rPr>
        <w:t>5. Nhiều mặt hàng có thể được khai trên cùng một C/O, với điều kiện từng mặt hàng phải đáp ứng các quy định về xuất xứ hàng hóa đối với mặt hàng đó.</w:t>
      </w:r>
    </w:p>
    <w:p>
      <w:pPr>
        <w:bidi w:val="0"/>
        <w:spacing w:before="120" w:beforeAutospacing="0" w:after="280" w:afterAutospacing="1"/>
      </w:pPr>
      <w:bookmarkStart w:id="85" w:name="dieu_7"/>
      <w:r>
        <w:rPr>
          <w:b/>
          <w:bCs/>
          <w:rtl w:val="0"/>
        </w:rPr>
        <w:t>Điều 7. C/O mẫu D</w:t>
      </w:r>
      <w:bookmarkEnd w:id="85"/>
    </w:p>
    <w:p>
      <w:pPr>
        <w:bidi w:val="0"/>
        <w:spacing w:before="120" w:beforeAutospacing="0" w:after="280" w:afterAutospacing="1"/>
      </w:pPr>
      <w:r>
        <w:rPr>
          <w:rtl w:val="0"/>
        </w:rPr>
        <w:t xml:space="preserve">1. C/O mẫu D phải được làm bằng tiếng Anh, trên giấy màu trắng, khổ A4, phù hợp với mẫu quy định tại </w:t>
      </w:r>
      <w:bookmarkStart w:id="86" w:name="bieumau_pl_2_1"/>
      <w:r>
        <w:rPr>
          <w:rtl w:val="0"/>
        </w:rPr>
        <w:t>Phụ lục II</w:t>
      </w:r>
      <w:bookmarkEnd w:id="86"/>
      <w:r>
        <w:rPr>
          <w:rtl w:val="0"/>
        </w:rPr>
        <w:t xml:space="preserve"> ban hành kèm theo Thông tư này.</w:t>
      </w:r>
    </w:p>
    <w:p>
      <w:pPr>
        <w:bidi w:val="0"/>
        <w:spacing w:before="120" w:beforeAutospacing="0" w:after="280" w:afterAutospacing="1"/>
      </w:pPr>
      <w:r>
        <w:rPr>
          <w:rtl w:val="0"/>
        </w:rPr>
        <w:t>2. Một bộ C/O gồm một bản chính và hai bản sao các-bon.</w:t>
      </w:r>
    </w:p>
    <w:p>
      <w:pPr>
        <w:bidi w:val="0"/>
        <w:spacing w:before="120" w:beforeAutospacing="0" w:after="280" w:afterAutospacing="1"/>
      </w:pPr>
      <w:r>
        <w:rPr>
          <w:rtl w:val="0"/>
        </w:rPr>
        <w:t>3. Mỗi C/O có một số tham chiếu riêng của tổ chức cấp C/O.</w:t>
      </w:r>
    </w:p>
    <w:p>
      <w:pPr>
        <w:bidi w:val="0"/>
        <w:spacing w:before="120" w:beforeAutospacing="0" w:after="280" w:afterAutospacing="1"/>
      </w:pPr>
      <w:r>
        <w:rPr>
          <w:rtl w:val="0"/>
        </w:rPr>
        <w:t>4. Mỗi C/O có chữ ký bằng tay và con dấu của tổ chức cấp C/O. Các Nước thành viên có thể chấp thuận chữ ký và con dấu dưới hình thức điện tử theo quy định của pháp luật nước mình.</w:t>
      </w:r>
    </w:p>
    <w:p>
      <w:pPr>
        <w:bidi w:val="0"/>
        <w:spacing w:before="120" w:beforeAutospacing="0" w:after="280" w:afterAutospacing="1"/>
      </w:pPr>
      <w:r>
        <w:rPr>
          <w:rtl w:val="0"/>
        </w:rPr>
        <w:t>5. Bản chính C/O do Nhà xuất khẩu gửi cho Nhà nhập khẩu để nộp cho cơ quan hải quan Nước thành viên nhập khẩu tại cảng hoặc nơi nhập khẩu. Bản thứ hai do tổ chức cấp C/O của Nước thành viên xuất khẩu lưu. Bản thứ ba do Nhà xuất khẩu lưu.</w:t>
      </w:r>
    </w:p>
    <w:p>
      <w:pPr>
        <w:bidi w:val="0"/>
        <w:spacing w:before="120" w:beforeAutospacing="0" w:after="280" w:afterAutospacing="1"/>
      </w:pPr>
      <w:bookmarkStart w:id="87" w:name="dieu_8"/>
      <w:r>
        <w:rPr>
          <w:b/>
          <w:bCs/>
          <w:rtl w:val="0"/>
        </w:rPr>
        <w:t>Điều 8. Ghi tiêu chí xuất xứ</w:t>
      </w:r>
      <w:bookmarkEnd w:id="87"/>
    </w:p>
    <w:p>
      <w:pPr>
        <w:bidi w:val="0"/>
        <w:spacing w:before="120" w:beforeAutospacing="0" w:after="280" w:afterAutospacing="1"/>
      </w:pPr>
      <w:r>
        <w:rPr>
          <w:rtl w:val="0"/>
        </w:rPr>
        <w:t>C/O mẫu D do Nước thành viên xuất khẩu cấp phải ghi rõ tiêu chí xuất xứ vào ô số 8.</w:t>
      </w:r>
    </w:p>
    <w:p>
      <w:pPr>
        <w:bidi w:val="0"/>
        <w:spacing w:before="120" w:beforeAutospacing="0" w:after="280" w:afterAutospacing="1"/>
      </w:pPr>
      <w:bookmarkStart w:id="88" w:name="dieu_9"/>
      <w:r>
        <w:rPr>
          <w:b/>
          <w:bCs/>
          <w:rtl w:val="0"/>
        </w:rPr>
        <w:t>Điều 9. Xử lý sai sót trên C/O</w:t>
      </w:r>
      <w:bookmarkEnd w:id="88"/>
    </w:p>
    <w:p>
      <w:pPr>
        <w:bidi w:val="0"/>
        <w:spacing w:before="120" w:beforeAutospacing="0" w:after="280" w:afterAutospacing="1"/>
      </w:pPr>
      <w:r>
        <w:rPr>
          <w:rtl w:val="0"/>
        </w:rPr>
        <w:t>Không được phép tẩy xóa hoặc viết thêm lên C/O. Mọi sửa đổi phải được thực hiện bằng một trong các hình thức sau:</w:t>
      </w:r>
    </w:p>
    <w:p>
      <w:pPr>
        <w:bidi w:val="0"/>
        <w:spacing w:before="120" w:beforeAutospacing="0" w:after="280" w:afterAutospacing="1"/>
      </w:pPr>
      <w:r>
        <w:rPr>
          <w:rtl w:val="0"/>
        </w:rPr>
        <w:t>1. Gạch bỏ chỗ có sai và bổ sung các thông tin cần thiết. Tất cả những thay đổi này phải được chấp thuận bởi người có thẩm quyền ký C/O và được tổ chức cấp C/O chứng nhận. Những phần còn trống phải được gạch chéo để tránh điền thêm.</w:t>
      </w:r>
    </w:p>
    <w:p>
      <w:pPr>
        <w:bidi w:val="0"/>
        <w:spacing w:before="120" w:beforeAutospacing="0" w:after="280" w:afterAutospacing="1"/>
      </w:pPr>
      <w:r>
        <w:rPr>
          <w:rtl w:val="0"/>
        </w:rPr>
        <w:t>2. Cấp C/O mới để thay thế cho C/O có sai sót.</w:t>
      </w:r>
    </w:p>
    <w:p>
      <w:pPr>
        <w:bidi w:val="0"/>
        <w:spacing w:before="120" w:beforeAutospacing="0" w:after="280" w:afterAutospacing="1"/>
      </w:pPr>
      <w:bookmarkStart w:id="89" w:name="dieu_10"/>
      <w:r>
        <w:rPr>
          <w:b/>
          <w:bCs/>
          <w:rtl w:val="0"/>
        </w:rPr>
        <w:t>Điều 10. Cấp C/O</w:t>
      </w:r>
      <w:bookmarkEnd w:id="89"/>
    </w:p>
    <w:p>
      <w:pPr>
        <w:bidi w:val="0"/>
        <w:spacing w:before="120" w:beforeAutospacing="0" w:after="280" w:afterAutospacing="1"/>
      </w:pPr>
      <w:r>
        <w:rPr>
          <w:rtl w:val="0"/>
        </w:rPr>
        <w:t xml:space="preserve">1. Tùy thuộc vào việc xuất trình các chứng từ cần thiết, C/O được cấp trước hoặc vào thời điểm xuất khẩu hoặc cấp sau nhưng không được muộn quá 3 ngày tính từ ngày xuất khẩu. Hàng hóa xuất khẩu được cấp C/O phải có xuất xứ theo quy định tại </w:t>
      </w:r>
      <w:bookmarkStart w:id="90" w:name="bieumau_pl_1_22_2016_tt_bct_2"/>
      <w:r>
        <w:rPr>
          <w:rtl w:val="0"/>
        </w:rPr>
        <w:t>Phụ lục I</w:t>
      </w:r>
      <w:bookmarkEnd w:id="90"/>
      <w:r>
        <w:rPr>
          <w:rtl w:val="0"/>
        </w:rPr>
        <w:t xml:space="preserve"> Thông tư số 22/2016/TT-BCT.</w:t>
      </w:r>
    </w:p>
    <w:p>
      <w:pPr>
        <w:bidi w:val="0"/>
        <w:spacing w:before="120" w:beforeAutospacing="0" w:after="280" w:afterAutospacing="1"/>
      </w:pPr>
      <w:r>
        <w:rPr>
          <w:rtl w:val="0"/>
        </w:rPr>
        <w:t>2. Trong trường hợp ngoại lệ khi C/O không được cấp trong thời hạn quy định tại khoản 1 Điều này do sai sót hoặc bỏ quên hoặc có lý do chính đáng khác, C/O có thể được cấp sau nhưng không quá 1 năm kể từ ngày xuất khẩu và phải đánh dấu vào ô “Issued Retroactively”.</w:t>
      </w:r>
    </w:p>
    <w:p>
      <w:pPr>
        <w:bidi w:val="0"/>
        <w:spacing w:before="120" w:beforeAutospacing="0" w:after="280" w:afterAutospacing="1"/>
      </w:pPr>
      <w:bookmarkStart w:id="91" w:name="dieu_11"/>
      <w:r>
        <w:rPr>
          <w:b/>
          <w:bCs/>
          <w:rtl w:val="0"/>
        </w:rPr>
        <w:t>Điều 11. C/O bị mất, thất lạc hoặc hư hỏng</w:t>
      </w:r>
      <w:bookmarkEnd w:id="91"/>
    </w:p>
    <w:p>
      <w:pPr>
        <w:bidi w:val="0"/>
        <w:spacing w:before="120" w:beforeAutospacing="0" w:after="280" w:afterAutospacing="1"/>
      </w:pPr>
      <w:r>
        <w:rPr>
          <w:rtl w:val="0"/>
        </w:rPr>
        <w:t>Trong trường hợp C/O bị mất, thất lạc hoặc hư hỏng, Nhà xuất khẩu có thể nộp đơn đề nghị tổ chức cấp C/O cấp bản sao chứng thực của C/O mẫu D bản gốc và bản sao thứ ba. Tổ chức cấp C/O cấp bản sao chứng thực trên cơ sở chứng từ xuất khẩu được lưu tại tổ chức cấp C/O và bản sao này phải ghi dòng chữ “CERTIFIED TRUE COPY” ở ô số 12 của C/O. Bản sao này ghi ngày cấp của C/O gốc. Bản sao chứng thực này được cấp trong khoảng thời gian không quá 1 năm kể từ ngày cấp C/O gốc.</w:t>
      </w:r>
    </w:p>
    <w:p>
      <w:pPr>
        <w:bidi w:val="0"/>
        <w:spacing w:before="120" w:beforeAutospacing="0" w:after="280" w:afterAutospacing="1"/>
      </w:pPr>
      <w:bookmarkStart w:id="92" w:name="dieu_12"/>
      <w:r>
        <w:rPr>
          <w:b/>
          <w:bCs/>
          <w:rtl w:val="0"/>
        </w:rPr>
        <w:t>Điều 12. Chứng từ tự chứng nhận xuất xứ hàng hóa</w:t>
      </w:r>
      <w:bookmarkEnd w:id="92"/>
    </w:p>
    <w:p>
      <w:pPr>
        <w:bidi w:val="0"/>
        <w:spacing w:before="120" w:beforeAutospacing="0" w:after="280" w:afterAutospacing="1"/>
      </w:pPr>
      <w:r>
        <w:rPr>
          <w:rtl w:val="0"/>
        </w:rPr>
        <w:t>1. Nhà xuất khẩu đủ điều kiện khi xuất khẩu hàng hóa có xuất xứ được tự khai báo xuất xứ hàng hóa trên hóa đơn thương mại do mình phát hành.</w:t>
      </w:r>
    </w:p>
    <w:p>
      <w:pPr>
        <w:bidi w:val="0"/>
        <w:spacing w:before="120" w:beforeAutospacing="0" w:after="280" w:afterAutospacing="1"/>
      </w:pPr>
      <w:r>
        <w:rPr>
          <w:rtl w:val="0"/>
        </w:rPr>
        <w:t>2. Trường hợp không thể khai báo trên hóa đơn thương mại vào thời điểm xuất khẩu, nhà xuất khẩu đủ điều kiện có thể khai báo xuất xứ hàng hóa trên một trong các chứng từ sau:</w:t>
      </w:r>
    </w:p>
    <w:p>
      <w:pPr>
        <w:bidi w:val="0"/>
        <w:spacing w:before="120" w:beforeAutospacing="0" w:after="280" w:afterAutospacing="1"/>
      </w:pPr>
      <w:r>
        <w:rPr>
          <w:rtl w:val="0"/>
        </w:rPr>
        <w:t>a) Bản tuyên bố thanh toán (billing statement).</w:t>
      </w:r>
    </w:p>
    <w:p>
      <w:pPr>
        <w:bidi w:val="0"/>
        <w:spacing w:before="120" w:beforeAutospacing="0" w:after="280" w:afterAutospacing="1"/>
      </w:pPr>
      <w:r>
        <w:rPr>
          <w:rtl w:val="0"/>
        </w:rPr>
        <w:t>b) Lệnh giao hàng (delivery order).</w:t>
      </w:r>
    </w:p>
    <w:p>
      <w:pPr>
        <w:bidi w:val="0"/>
        <w:spacing w:before="120" w:beforeAutospacing="0" w:after="280" w:afterAutospacing="1"/>
      </w:pPr>
      <w:r>
        <w:rPr>
          <w:rtl w:val="0"/>
        </w:rPr>
        <w:t>c) Phiếu đóng gói hàng hóa (packing list).</w:t>
      </w:r>
    </w:p>
    <w:p>
      <w:pPr>
        <w:bidi w:val="0"/>
        <w:spacing w:before="120" w:beforeAutospacing="0" w:after="280" w:afterAutospacing="1"/>
      </w:pPr>
      <w:r>
        <w:rPr>
          <w:rtl w:val="0"/>
        </w:rPr>
        <w:t>Các chứng từ có nội dung khai báo xuất xứ hàng hóa này được chấp nhận khi nộp kèm hóa đơn thương mại tại thời điểm nhập khẩu hàng hóa.</w:t>
      </w:r>
    </w:p>
    <w:p>
      <w:pPr>
        <w:bidi w:val="0"/>
        <w:spacing w:before="120" w:beforeAutospacing="0" w:after="280" w:afterAutospacing="1"/>
      </w:pPr>
      <w:bookmarkStart w:id="93" w:name="khoan_3_12"/>
      <w:r>
        <w:rPr>
          <w:rtl w:val="0"/>
        </w:rPr>
        <w:t>3. Chứng từ tự chứng nhận xuất xứ hàng hóa phải bao gồm đầy đủ các thông tin sau đây:</w:t>
      </w:r>
      <w:bookmarkEnd w:id="93"/>
    </w:p>
    <w:p>
      <w:pPr>
        <w:bidi w:val="0"/>
        <w:spacing w:before="120" w:beforeAutospacing="0" w:after="280" w:afterAutospacing="1"/>
      </w:pPr>
      <w:r>
        <w:rPr>
          <w:rtl w:val="0"/>
        </w:rPr>
        <w:t>a) Thông tin chi tiết về nhà xuất khẩu đủ điều kiện, bao gồm mã số tự chứng nhận xuất xứ hàng hóa.</w:t>
      </w:r>
    </w:p>
    <w:p>
      <w:pPr>
        <w:bidi w:val="0"/>
        <w:spacing w:before="120" w:beforeAutospacing="0" w:after="280" w:afterAutospacing="1"/>
      </w:pPr>
      <w:r>
        <w:rPr>
          <w:rtl w:val="0"/>
        </w:rPr>
        <w:t>b) Mô tả hàng hóa, bao gồm:</w:t>
      </w:r>
    </w:p>
    <w:p>
      <w:pPr>
        <w:bidi w:val="0"/>
        <w:spacing w:before="120" w:beforeAutospacing="0" w:after="280" w:afterAutospacing="1"/>
      </w:pPr>
      <w:r>
        <w:rPr>
          <w:rtl w:val="0"/>
        </w:rPr>
        <w:t>(i) Tên hàng.</w:t>
      </w:r>
    </w:p>
    <w:p>
      <w:pPr>
        <w:bidi w:val="0"/>
        <w:spacing w:before="120" w:beforeAutospacing="0" w:after="280" w:afterAutospacing="1"/>
      </w:pPr>
      <w:r>
        <w:rPr>
          <w:rtl w:val="0"/>
        </w:rPr>
        <w:t>(ii) Mã HS ở cấp 6 số hoặc mã số phân loại hàng hóa của ASEAN.</w:t>
      </w:r>
    </w:p>
    <w:p>
      <w:pPr>
        <w:bidi w:val="0"/>
        <w:spacing w:before="120" w:beforeAutospacing="0" w:after="280" w:afterAutospacing="1"/>
      </w:pPr>
      <w:r>
        <w:rPr>
          <w:rtl w:val="0"/>
        </w:rPr>
        <w:t>(iii) Tiêu chí xuất xứ tương ứng.</w:t>
      </w:r>
    </w:p>
    <w:p>
      <w:pPr>
        <w:bidi w:val="0"/>
        <w:spacing w:before="120" w:beforeAutospacing="0" w:after="280" w:afterAutospacing="1"/>
      </w:pPr>
      <w:r>
        <w:rPr>
          <w:rtl w:val="0"/>
        </w:rPr>
        <w:t>(iv) Nước xuất xứ.</w:t>
      </w:r>
    </w:p>
    <w:p>
      <w:pPr>
        <w:bidi w:val="0"/>
        <w:spacing w:before="120" w:beforeAutospacing="0" w:after="280" w:afterAutospacing="1"/>
      </w:pPr>
      <w:r>
        <w:rPr>
          <w:rtl w:val="0"/>
        </w:rPr>
        <w:t>(v) Giá FOB trong trường hợp áp dụng tiêu chí Hàm lượng giá trị khu vực.</w:t>
      </w:r>
    </w:p>
    <w:p>
      <w:pPr>
        <w:bidi w:val="0"/>
        <w:spacing w:before="120" w:beforeAutospacing="0" w:after="280" w:afterAutospacing="1"/>
      </w:pPr>
      <w:r>
        <w:rPr>
          <w:rtl w:val="0"/>
        </w:rPr>
        <w:t>(vi) Số lượng hàng hóa.</w:t>
      </w:r>
    </w:p>
    <w:p>
      <w:pPr>
        <w:bidi w:val="0"/>
        <w:spacing w:before="120" w:beforeAutospacing="0" w:after="280" w:afterAutospacing="1"/>
      </w:pPr>
      <w:r>
        <w:rPr>
          <w:rtl w:val="0"/>
        </w:rPr>
        <w:t>(vii) Thương hiệu (nếu có).</w:t>
      </w:r>
    </w:p>
    <w:p>
      <w:pPr>
        <w:bidi w:val="0"/>
        <w:spacing w:before="120" w:beforeAutospacing="0" w:after="280" w:afterAutospacing="1"/>
      </w:pPr>
      <w:r>
        <w:rPr>
          <w:rtl w:val="0"/>
        </w:rPr>
        <w:t>(viii) Trong trường hợp phát hành chứng từ tự chứng nhận xuất xứ hàng hóa giáp lưng, ghi bổ sung số tham chiếu và ngày phát hành Chứng từ chứng nhận xuất xứ hàng hóa ban đầu, nước xuất xứ và mã số tự chứng nhận xuất xứ hàng hóa của Nước xuất khẩu đầu tiên (nếu có).</w:t>
      </w:r>
    </w:p>
    <w:p>
      <w:pPr>
        <w:bidi w:val="0"/>
        <w:spacing w:before="120" w:beforeAutospacing="0" w:after="280" w:afterAutospacing="1"/>
      </w:pPr>
      <w:r>
        <w:rPr>
          <w:rtl w:val="0"/>
        </w:rPr>
        <w:t>c) Chứng nhận của người có thẩm quyền ký nội dung khai báo xuất xứ hàng hóa của Nhà xuất khẩu đủ điều kiện, gồm:</w:t>
      </w:r>
    </w:p>
    <w:p>
      <w:pPr>
        <w:bidi w:val="0"/>
        <w:spacing w:before="120" w:beforeAutospacing="0" w:after="280" w:afterAutospacing="1"/>
      </w:pPr>
      <w:r>
        <w:rPr>
          <w:rtl w:val="0"/>
        </w:rPr>
        <w:t>(i) Cam kết rằng hàng hóa ghi trong chứng từ tự chứng nhận xuất xứ hàng hóa này đáp ứng các quy định về xuất xứ hàng hóa tại Chương 3 của Hiệp định ATIGA;</w:t>
      </w:r>
    </w:p>
    <w:p>
      <w:pPr>
        <w:bidi w:val="0"/>
        <w:spacing w:before="120" w:beforeAutospacing="0" w:after="280" w:afterAutospacing="1"/>
      </w:pPr>
      <w:r>
        <w:rPr>
          <w:rtl w:val="0"/>
        </w:rPr>
        <w:t>(ii) Chữ ký và tên của người ký.</w:t>
      </w:r>
    </w:p>
    <w:p>
      <w:pPr>
        <w:bidi w:val="0"/>
        <w:spacing w:before="120" w:beforeAutospacing="0" w:after="280" w:afterAutospacing="1"/>
      </w:pPr>
      <w:r>
        <w:rPr>
          <w:rtl w:val="0"/>
        </w:rPr>
        <w:t>4. Nội dung khai báo xuất xứ hàng hóa phải được làm bằng tiếng Anh, được ký bằng tay và in hoặc đóng dấu tên người có thẩm quyền ký khai báo xuất xứ hàng hóa.</w:t>
      </w:r>
    </w:p>
    <w:p>
      <w:pPr>
        <w:bidi w:val="0"/>
        <w:spacing w:before="120" w:beforeAutospacing="0" w:after="280" w:afterAutospacing="1"/>
      </w:pPr>
      <w:r>
        <w:rPr>
          <w:rtl w:val="0"/>
        </w:rPr>
        <w:t>5. Số tham chiếu và ngày của chứng từ có nội dung khai báo xuất xứ hàng hóa được coi là số tham chiếu và ngày phát hành chứng từ tự chứng nhận xuất xứ hàng hóa.</w:t>
      </w:r>
    </w:p>
    <w:p>
      <w:pPr>
        <w:bidi w:val="0"/>
        <w:spacing w:before="120" w:beforeAutospacing="0" w:after="280" w:afterAutospacing="1"/>
      </w:pPr>
      <w:r>
        <w:rPr>
          <w:rtl w:val="0"/>
        </w:rPr>
        <w:t>6. Trường hợp chứng từ tự chứng nhận xuất xứ hàng hóa không đủ chỗ để kê khai toàn bộ các mặt hàng, có thể đính kèm Tờ khai bổ sung. Tờ khai bổ sung phải có đủ các thông tin theo quy định tại khoản 3 Điều này.</w:t>
      </w:r>
    </w:p>
    <w:p>
      <w:pPr>
        <w:bidi w:val="0"/>
        <w:spacing w:before="120" w:beforeAutospacing="0" w:after="280" w:afterAutospacing="1"/>
      </w:pPr>
      <w:r>
        <w:rPr>
          <w:rtl w:val="0"/>
        </w:rPr>
        <w:t>7. Khoản 2 đến khoản 6 Điều này không áp dụng cho cơ chế thí điểm tự chứng nhận xuất xứ hàng hóa theo quy định của Bản ghi nhớ ký ngày 29 tháng 8 năm 2012 giữa các nước Cộng hòa dân chủ nhân dân Lào, Cộng hòa Phi-líp-pin, Cộng hòa In-đô-nê-xi-a tại Xiêm-Riệp, Vương quốc Cam-pu-chia về thực hiện dự án thí điểm tự chứng nhận xuất xứ số 2 (sau đây gọi là cơ chế thí điểm tự chứng nhận xuất xứ hàng hóa).</w:t>
      </w:r>
    </w:p>
    <w:p>
      <w:pPr>
        <w:bidi w:val="0"/>
        <w:spacing w:before="120" w:beforeAutospacing="0" w:after="280" w:afterAutospacing="1"/>
      </w:pPr>
      <w:bookmarkStart w:id="94" w:name="dieu_13"/>
      <w:r>
        <w:rPr>
          <w:b/>
          <w:bCs/>
          <w:rtl w:val="0"/>
        </w:rPr>
        <w:t>Điều 13. Chứng từ chứng nhận xuất xứ hàng hóa giáp lưng</w:t>
      </w:r>
      <w:bookmarkEnd w:id="94"/>
    </w:p>
    <w:p>
      <w:pPr>
        <w:bidi w:val="0"/>
        <w:spacing w:before="120" w:beforeAutospacing="0" w:after="280" w:afterAutospacing="1"/>
      </w:pPr>
      <w:r>
        <w:rPr>
          <w:rtl w:val="0"/>
        </w:rPr>
        <w:t>1. Tổ chức cấp C/O của Nước thành viên trung gian có thể cấp C/O giáp lưng nếu có đơn đề nghị cấp C/O giáp lưng của Nhà xuất khẩu, với điều kiện:</w:t>
      </w:r>
    </w:p>
    <w:p>
      <w:pPr>
        <w:bidi w:val="0"/>
        <w:spacing w:before="120" w:beforeAutospacing="0" w:after="280" w:afterAutospacing="1"/>
      </w:pPr>
      <w:r>
        <w:rPr>
          <w:rtl w:val="0"/>
        </w:rPr>
        <w:t>a) Người đề nghị cấp C/O giáp lưng xuất trình bản gốc hợp lệ của Chứng từ chứng nhận xuất xứ hàng hóa ban đầu. Trong trường hợp không xuất trình được bản gốc Chứng từ chứng nhận xuất xứ hàng hóa ban đầu, Người đề nghị cấp C/O giáp lưng phải xuất trình bản sao chứng thực của Chứng từ chứng nhận xuất xứ hàng hóa đó.</w:t>
      </w:r>
    </w:p>
    <w:p>
      <w:pPr>
        <w:bidi w:val="0"/>
        <w:spacing w:before="120" w:beforeAutospacing="0" w:after="280" w:afterAutospacing="1"/>
      </w:pPr>
      <w:r>
        <w:rPr>
          <w:rtl w:val="0"/>
        </w:rPr>
        <w:t>b) C/O giáp lưng phải bao gồm một số thông tin như trên Chứng từ chứng nhận xuất xứ hàng hóa gốc. Các ô trong C/O giáp lưng phải được điền đầy đủ. Giá FOB của Nước thành viên trung gian phải được ghi vào ô số 9 của C/O giáp lưng.</w:t>
      </w:r>
    </w:p>
    <w:p>
      <w:pPr>
        <w:bidi w:val="0"/>
        <w:spacing w:before="120" w:beforeAutospacing="0" w:after="280" w:afterAutospacing="1"/>
      </w:pPr>
      <w:r>
        <w:rPr>
          <w:rtl w:val="0"/>
        </w:rPr>
        <w:t>c) Đối với các lô hàng xuất khẩu tùng phần, trị giá của từng phần xuất khẩu đó sẽ được ghi thay cho trị giá của cả lô hàng trên Chứng từ chứng nhận xuất xứ hàng hóa ban đầu. Khi cấp C/O giáp lưng cho Nhà xuất khẩu, Nước thành viên trung gian phải đảm bảo tổng số lượng tái xuất khẩu của các lô hàng xuất khẩu từng phần không vượt quá số lượng ghi trên Chứng từ chứng nhận xuất xứ hàng hóa nhập khẩu từ Nước thành viên xuất khẩu đầu tiên.</w:t>
      </w:r>
    </w:p>
    <w:p>
      <w:pPr>
        <w:bidi w:val="0"/>
        <w:spacing w:before="120" w:beforeAutospacing="0" w:after="280" w:afterAutospacing="1"/>
      </w:pPr>
      <w:r>
        <w:rPr>
          <w:rtl w:val="0"/>
        </w:rPr>
        <w:t>d) Trong trường hợp không đầy đủ thông tin hoặc nghi ngờ có vi phạm, cơ quan hải quan của Nước thành viên nhập khẩu cuối cùng có thể yêu cầu xuất trình Chứng từ chứng nhận xuất xứ hàng hóa ban đầu.</w:t>
      </w:r>
    </w:p>
    <w:p>
      <w:pPr>
        <w:bidi w:val="0"/>
        <w:spacing w:before="120" w:beforeAutospacing="0" w:after="280" w:afterAutospacing="1"/>
      </w:pPr>
      <w:r>
        <w:rPr>
          <w:rtl w:val="0"/>
        </w:rPr>
        <w:t>đ) Các thủ tục kiểm tra, xác minh xuất xứ hàng hóa quy định tại Điều 19 và Điều 20 Phụ lục này cũng được áp dụng đối với Nước thành viên cấp C/O giáp lưng.</w:t>
      </w:r>
    </w:p>
    <w:p>
      <w:pPr>
        <w:bidi w:val="0"/>
        <w:spacing w:before="120" w:beforeAutospacing="0" w:after="280" w:afterAutospacing="1"/>
      </w:pPr>
      <w:r>
        <w:rPr>
          <w:rtl w:val="0"/>
        </w:rPr>
        <w:t>e) Số tham chiếu và ngày cấp Chứng từ chứng nhận xuất xứ hàng hóa ban đầu phải được ghi vào ô số 7 của C/O giáp lưng.</w:t>
      </w:r>
    </w:p>
    <w:p>
      <w:pPr>
        <w:bidi w:val="0"/>
        <w:spacing w:before="120" w:beforeAutospacing="0" w:after="280" w:afterAutospacing="1"/>
      </w:pPr>
      <w:r>
        <w:rPr>
          <w:rtl w:val="0"/>
        </w:rPr>
        <w:t>2. Nhà xuất khẩu đủ điều kiện của Nước thành viên trung gian có thể phát hành chứng từ tự chứng nhận xuất xứ hàng hóa giáp lưng, với điều kiện:</w:t>
      </w:r>
    </w:p>
    <w:p>
      <w:pPr>
        <w:bidi w:val="0"/>
        <w:spacing w:before="120" w:beforeAutospacing="0" w:after="280" w:afterAutospacing="1"/>
      </w:pPr>
      <w:r>
        <w:rPr>
          <w:rtl w:val="0"/>
        </w:rPr>
        <w:t>a) Nhà xuất khẩu đủ điều kiện được cơ quan có thẩm quyền của Nước thành viên trung gian cấp Văn bản chấp thuận và đăng ký tự chứng nhận xuất xứ hàng hóa đối với cùng loại hàng hóa ghi trên chứng từ tự chứng nhận xuất xứ hàng hóa giáp lưng.</w:t>
      </w:r>
    </w:p>
    <w:p>
      <w:pPr>
        <w:bidi w:val="0"/>
        <w:spacing w:before="120" w:beforeAutospacing="0" w:after="280" w:afterAutospacing="1"/>
      </w:pPr>
      <w:r>
        <w:rPr>
          <w:rtl w:val="0"/>
        </w:rPr>
        <w:t>b) Nhà xuất khẩu đủ điều kiện có bản gốc hợp lệ của chứng từ chứng nhận xuất xứ hàng hóa ban đầu. Trong trường hợp không có bản gốc chứng từ chứng nhận xuất xứ hàng hóa ban đầu, Nhà xuất khẩu đủ điều kiện phải có bản sao chứng thực của chứng từ chứng nhận xuất xứ hàng hóa đó.</w:t>
      </w:r>
    </w:p>
    <w:p>
      <w:pPr>
        <w:bidi w:val="0"/>
        <w:spacing w:before="120" w:beforeAutospacing="0" w:after="280" w:afterAutospacing="1"/>
      </w:pPr>
      <w:r>
        <w:rPr>
          <w:rtl w:val="0"/>
        </w:rPr>
        <w:t>c) Chứng từ tự chứng nhận xuất xứ hàng hóa giáp lung phải bao gồm một số thông tin như trên chứng từ chứng nhận xuất xứ hàng hóa gốc. Giá FOB của Nước thành viên trung gian phải được ghi trên chứng từ chứng nhận xuất xứ hàng hóa giáp lưng.</w:t>
      </w:r>
    </w:p>
    <w:p>
      <w:pPr>
        <w:bidi w:val="0"/>
        <w:spacing w:before="120" w:beforeAutospacing="0" w:after="280" w:afterAutospacing="1"/>
      </w:pPr>
      <w:r>
        <w:rPr>
          <w:rtl w:val="0"/>
        </w:rPr>
        <w:t>d) Đối với các lô hàng xuất khẩu từng phần, trị giá của từng phần xuất khẩu đó sẽ được ghi thay cho trị giá của cả lô hàng trên chứng từ chứng nhận xuất xứ hàng hóa ban đầu. Khi phát hành chứng từ tự chứng nhận xuất xứ hàng hóa giáp lưng, Nhà xuất khẩu đủ điều kiện của Nước thành viên trung gian phải đảm bảo tổng số lượng tái xuất khẩu của các lô hàng xuất khẩu từng phần không vượt quá số lượng ghi trên chứng từ chứng nhận xuất xứ hàng hóa ban đầu.</w:t>
      </w:r>
    </w:p>
    <w:p>
      <w:pPr>
        <w:bidi w:val="0"/>
        <w:spacing w:before="120" w:beforeAutospacing="0" w:after="280" w:afterAutospacing="1"/>
      </w:pPr>
      <w:r>
        <w:rPr>
          <w:rtl w:val="0"/>
        </w:rPr>
        <w:t>đ) Các thủ tục kiểm tra, xác minh xuất xứ hàng hóa quy định tại Điều 19 và Điều 20 Phụ lục này cũng được áp dụng đối với Nước thành viên phát hành chứng từ tự chứng nhận xuất xứ hàng hóa giáp lưng.</w:t>
      </w:r>
    </w:p>
    <w:p>
      <w:pPr>
        <w:bidi w:val="0"/>
        <w:spacing w:before="120" w:beforeAutospacing="0" w:after="280" w:afterAutospacing="1"/>
      </w:pPr>
      <w:r>
        <w:rPr>
          <w:rtl w:val="0"/>
        </w:rPr>
        <w:t>e) Số tham chiếu và ngày cấp hoặc ngày phát hành của chứng từ chứng nhận xuất xứ hàng hóa ban đầu phải được ghi trên chứng từ tự chứng nhận xuất xứ hàng hóa giáp lưng.</w:t>
      </w:r>
    </w:p>
    <w:p>
      <w:pPr>
        <w:bidi w:val="0"/>
        <w:spacing w:before="120" w:beforeAutospacing="0" w:after="280" w:afterAutospacing="1"/>
      </w:pPr>
      <w:r>
        <w:rPr>
          <w:rtl w:val="0"/>
        </w:rPr>
        <w:t>3. Khoản 2 Điều này không áp dụng cho cơ chế thí điểm tự chứng nhận xuất xứ hàng hóa.</w:t>
      </w:r>
    </w:p>
    <w:p>
      <w:pPr>
        <w:bidi w:val="0"/>
        <w:spacing w:before="120" w:beforeAutospacing="0" w:after="280" w:afterAutospacing="1"/>
      </w:pPr>
      <w:bookmarkStart w:id="95" w:name="dieu_14"/>
      <w:r>
        <w:rPr>
          <w:b/>
          <w:bCs/>
          <w:rtl w:val="0"/>
        </w:rPr>
        <w:t>Điều 14. Nộp chứng từ chứng nhận xuất xứ hàng hóa</w:t>
      </w:r>
      <w:bookmarkEnd w:id="95"/>
    </w:p>
    <w:p>
      <w:pPr>
        <w:bidi w:val="0"/>
        <w:spacing w:before="120" w:beforeAutospacing="0" w:after="280" w:afterAutospacing="1"/>
      </w:pPr>
      <w:r>
        <w:rPr>
          <w:rtl w:val="0"/>
        </w:rPr>
        <w:t>1. Để được hưởng ưu đãi thuế quan, tại thời điểm làm thủ tục nhập khẩu, Nhà nhập khẩu phải nộp cho cơ quan hải quan Nước thành viên nhập khẩu C/O mẫu D hoặc chứng từ tự chứng nhận xuất xứ hàng hóa, kèm theo các chứng từ liên quan.</w:t>
      </w:r>
    </w:p>
    <w:p>
      <w:pPr>
        <w:bidi w:val="0"/>
        <w:spacing w:before="120" w:beforeAutospacing="0" w:after="280" w:afterAutospacing="1"/>
      </w:pPr>
      <w:bookmarkStart w:id="96" w:name="khoan_2_14"/>
      <w:r>
        <w:rPr>
          <w:rtl w:val="0"/>
        </w:rPr>
        <w:t>2. Trong trường hợp C/O mẫu D bị cơ quan hải quan hoặc các cơ quan có liên quan của Nước thành viên nhập khẩu từ chối, C/O đó sẽ được đánh dấu vào ô số 4 và gửi lại cho cơ quan, tổ chức cấp C/O trong một khoảng thời gian hợp lý nhưng không quá 60 ngày. Nước thành viên nhập khẩu cũng cần phải thông báo cho cơ quan, tổ chức cấp C/O lý do đã từ chối không cho hưởng ưu đãi thuế quan.</w:t>
      </w:r>
      <w:bookmarkEnd w:id="96"/>
    </w:p>
    <w:p>
      <w:pPr>
        <w:bidi w:val="0"/>
        <w:spacing w:before="120" w:beforeAutospacing="0" w:after="280" w:afterAutospacing="1"/>
      </w:pPr>
      <w:r>
        <w:rPr>
          <w:rtl w:val="0"/>
        </w:rPr>
        <w:t>3. Trong trường hợp chứng từ tự chứng nhận xuất xứ hàng hóa bị cơ quan hải quan của Nước thành viên nhập khẩu từ chối, chứng từ tự chứng nhận xuất xứ hàng hóa đó được gửi lại cho cơ quan có thẩm quyền của Nước thành viên xuất khẩu trong một khoảng thời gian hợp lý nhưng không quá 60 ngày. Nước thành viên nhập khẩu phải thông báo cho cơ quan có thẩm quyền của Nước thành viên xuất khẩu lý do đã từ chối không cho hưởng ưu đãi thuế quan.</w:t>
      </w:r>
    </w:p>
    <w:p>
      <w:pPr>
        <w:bidi w:val="0"/>
        <w:spacing w:before="120" w:beforeAutospacing="0" w:after="280" w:afterAutospacing="1"/>
      </w:pPr>
      <w:r>
        <w:rPr>
          <w:rtl w:val="0"/>
        </w:rPr>
        <w:t>4. Trong trường hợp Chứng từ chứng nhận xuất xứ hàng hóa bị từ chối theo quy định tại khoản 2 và khoản 3 Điều này, Nước thành viên nhập khẩu có thế chấp nhận và xem xét các giải trình của cơ quan, tổ chức cấp C/O hoặc cơ quan có thẩm quyền của Nước thành viên xuất khẩu và đánh giá Chứng từ chứng nhận xuất xứ hàng hóa đó để chấp nhận hay không chấp nhận cho hưởng ưu đãi thuế quan. Các giải trình của cơ quan, tổ chức cấp C/O hoặc cơ quan có thẩm quyền của Nước thành viên xuất khẩu phải chi tiết và lý giải được những vấn đề mà Nước thành viên nhập khẩu đã đưa ra để từ chối cho hưởng ưu đãi.</w:t>
      </w:r>
    </w:p>
    <w:p>
      <w:pPr>
        <w:bidi w:val="0"/>
        <w:spacing w:before="120" w:beforeAutospacing="0" w:after="280" w:afterAutospacing="1"/>
      </w:pPr>
      <w:bookmarkStart w:id="97" w:name="dieu_15"/>
      <w:r>
        <w:rPr>
          <w:b/>
          <w:bCs/>
          <w:rtl w:val="0"/>
        </w:rPr>
        <w:t>Điều 15. Thời hạn hiệu lực của Chứng từ chứng nhận xuất xứ hàng hóa</w:t>
      </w:r>
      <w:bookmarkEnd w:id="97"/>
    </w:p>
    <w:p>
      <w:pPr>
        <w:bidi w:val="0"/>
        <w:spacing w:before="120" w:beforeAutospacing="0" w:after="280" w:afterAutospacing="1"/>
      </w:pPr>
      <w:r>
        <w:rPr>
          <w:rtl w:val="0"/>
        </w:rPr>
        <w:t>1. Chứng từ chứng nhận xuất xứ hàng hóa có hiệu lực trong vòng 12 tháng kể từ ngày cấp hoặc kể từ ngày phát hành, và phải được nộp cho cơ quan hải quan Nước thành viên nhập khẩu trong thời hạn đó.</w:t>
      </w:r>
    </w:p>
    <w:p>
      <w:pPr>
        <w:bidi w:val="0"/>
        <w:spacing w:before="120" w:beforeAutospacing="0" w:after="280" w:afterAutospacing="1"/>
      </w:pPr>
      <w:r>
        <w:rPr>
          <w:rtl w:val="0"/>
        </w:rPr>
        <w:t>2. Trường hợp Chứng từ chứng nhận xuất xứ hàng hóa được nộp cho cơ quan hải quan của Nước thành viên nhập khẩu sau thời hạn quy định tại khoản 1 Điều này, Chứng từ chứng nhận xuất xứ hàng hóa vẫn được chấp nhận nếu việc không tuân thủ thời hạn nêu trên là do bất khả kháng hoặc do những nguyên nhân chính đáng khác nằm ngoài kiểm soát của Nhà xuất khẩu.</w:t>
      </w:r>
    </w:p>
    <w:p>
      <w:pPr>
        <w:bidi w:val="0"/>
        <w:spacing w:before="120" w:beforeAutospacing="0" w:after="280" w:afterAutospacing="1"/>
      </w:pPr>
      <w:r>
        <w:rPr>
          <w:rtl w:val="0"/>
        </w:rPr>
        <w:t>3. Trong trường hợp nộp muộn khác, cơ quan hải quan của Nước thành viên nhập khẩu có thể chấp nhận Chứng từ chứng nhận xuất xứ hàng hóa với điều kiện hàng hóa được nhập khẩu trước khi hết thời hạn hiệu lực của Chứng từ chứng nhận xuất xứ hàng hóa đó.</w:t>
      </w:r>
    </w:p>
    <w:p>
      <w:pPr>
        <w:bidi w:val="0"/>
        <w:spacing w:before="120" w:beforeAutospacing="0" w:after="280" w:afterAutospacing="1"/>
      </w:pPr>
      <w:bookmarkStart w:id="98" w:name="dieu_16"/>
      <w:r>
        <w:rPr>
          <w:b/>
          <w:bCs/>
          <w:rtl w:val="0"/>
        </w:rPr>
        <w:t>Điều 16. Miễn nộp Chứng từ chứng nhận xuất xứ hàng hóa</w:t>
      </w:r>
      <w:bookmarkEnd w:id="98"/>
    </w:p>
    <w:p>
      <w:pPr>
        <w:bidi w:val="0"/>
        <w:spacing w:before="120" w:beforeAutospacing="0" w:after="280" w:afterAutospacing="1"/>
      </w:pPr>
      <w:r>
        <w:rPr>
          <w:rtl w:val="0"/>
        </w:rPr>
        <w:t>Hàng hóa có xuất xứ từ Nước thành viên xuất khẩu có trị giá FOB không quá 200 (hai trăm) đô la Mỹ được miễn nộp Chứng từ chứng nhận xuất xứ hàng hóa và chỉ cần Nhà xuất khẩu khai báo rằng hàng hóa đó có xuất xứ của Nước thành viên xuất khẩu. Hàng hóa gửi qua đường bưu điện có trị giá FOB không quá 200 (hai trăm) đô la Mỹ cũng được áp dụng quy định này.</w:t>
      </w:r>
    </w:p>
    <w:p>
      <w:pPr>
        <w:bidi w:val="0"/>
        <w:spacing w:before="120" w:beforeAutospacing="0" w:after="280" w:afterAutospacing="1"/>
      </w:pPr>
      <w:bookmarkStart w:id="99" w:name="dieu_17"/>
      <w:r>
        <w:rPr>
          <w:b/>
          <w:bCs/>
          <w:rtl w:val="0"/>
        </w:rPr>
        <w:t>Điều 17. Xử lý khác biệt nhỏ</w:t>
      </w:r>
      <w:bookmarkEnd w:id="99"/>
    </w:p>
    <w:p>
      <w:pPr>
        <w:bidi w:val="0"/>
        <w:spacing w:before="120" w:beforeAutospacing="0" w:after="280" w:afterAutospacing="1"/>
      </w:pPr>
      <w:r>
        <w:rPr>
          <w:rtl w:val="0"/>
        </w:rPr>
        <w:t>1. Trường hợp không có nghi ngờ về xuất xứ của hàng hóa, việc phát hiện những khác biệt nhỏ, như lỗi in ấn giữa thông tin trên Chứng từ chứng nhận xuất xứ hàng hóa và thông tin trên các chứng từ nộp cho cơ quan hải quan Nước thành viên nhập khẩu để làm thủ tục nhập khẩu sẽ không làm mất hiệu lực của Chứng từ chứng nhận xuất xứ hàng hóa, nếu những khác biệt này vẫn phù hợp với hàng hóa nhập khẩu trên thực tế.</w:t>
      </w:r>
    </w:p>
    <w:p>
      <w:pPr>
        <w:bidi w:val="0"/>
        <w:spacing w:before="120" w:beforeAutospacing="0" w:after="280" w:afterAutospacing="1"/>
      </w:pPr>
      <w:r>
        <w:rPr>
          <w:rtl w:val="0"/>
        </w:rPr>
        <w:t>2. Trong trường hợp có sự khác biệt về mã HS đối với hàng hóa hưởng ưu đãi thuế quan giữa Nước thành viên xuất khẩu và Nước thành viên nhập khẩu, hàng hóa nhập khẩu được thông quan phải chịu mức thuế suất thuế nhập khẩu ưu đãi (MFN) hoặc mức thuế suất thuế nhập khẩu ưu đãi đặc biệt cao hơn, tùy thuộc vào việc đáp ứng Quy tắc xuất xứ thích hợp và Nhà nhập khẩu không bị phạt hoặc không phải chịu thêm một khoản phí nào khác theo quy định của pháp luật Nước thành viên nhập khẩu. Sau khi làm rõ sự khác biệt về mã HS, mức thuế ưu đãi đúng sẽ được áp dụng và phần thuế đóng vượt mức (nếu có) sẽ được hoàn lại theo quy định của pháp luật Nước thành viên nhập khẩu ngay khi các vấn đề này được giải quyết.</w:t>
      </w:r>
    </w:p>
    <w:p>
      <w:pPr>
        <w:bidi w:val="0"/>
        <w:spacing w:before="120" w:beforeAutospacing="0" w:after="280" w:afterAutospacing="1"/>
      </w:pPr>
      <w:r>
        <w:rPr>
          <w:rtl w:val="0"/>
        </w:rPr>
        <w:t>3. Trong trường hợp Chứng từ chứng nhận xuất xứ hàng hóa có nhiều mặt hàng, vướng mắc đối với một mặt hàng sẽ không ảnh hưởng hoặc trì hoãn việc cho hưởng ưu đãi thuế quan và thông quan hàng hóa đối với nhũng mặt hàng còn lại trên Chứng từ chứng nhận xuất xứ hàng hóa. Khoản 3 Điều 19 Phụ lục này có thể được áp dụng đối với các mặt hàng có vướng mắc về xuất xứ.</w:t>
      </w:r>
    </w:p>
    <w:p>
      <w:pPr>
        <w:bidi w:val="0"/>
        <w:spacing w:before="120" w:beforeAutospacing="0" w:after="280" w:afterAutospacing="1"/>
      </w:pPr>
      <w:bookmarkStart w:id="100" w:name="dieu_18"/>
      <w:r>
        <w:rPr>
          <w:b/>
          <w:bCs/>
          <w:rtl w:val="0"/>
        </w:rPr>
        <w:t>Điều 18. Lưu trữ hồ sơ</w:t>
      </w:r>
      <w:bookmarkEnd w:id="100"/>
    </w:p>
    <w:p>
      <w:pPr>
        <w:bidi w:val="0"/>
        <w:spacing w:before="120" w:beforeAutospacing="0" w:after="280" w:afterAutospacing="1"/>
      </w:pPr>
      <w:r>
        <w:rPr>
          <w:rtl w:val="0"/>
        </w:rPr>
        <w:t>1. Để phục vụ việc kiểm tra xuất xứ hàng hóa theo Điều 19 và Điều 20 Phụ lục này, nhà sản xuất và nhà xuất khẩu khi đề nghị cấp C/O và nhà xuất khẩu đủ điều kiện khi phát hành chứng từ tự chứng nhận xuất xứ hàng hóa phải lưu trữ chứng từ chứng minh xuất xứ hàng hóa liên quan trong thời hạn ít nhất là 3 năm kể từ ngày được cấp C/O hoặc phát hành chứng từ tự chứng nhận xuất xứ hàng hóa theo quy định của pháp luật Nước thành viên xuất khẩu.</w:t>
      </w:r>
    </w:p>
    <w:p>
      <w:pPr>
        <w:bidi w:val="0"/>
        <w:spacing w:before="120" w:beforeAutospacing="0" w:after="280" w:afterAutospacing="1"/>
      </w:pPr>
      <w:r>
        <w:rPr>
          <w:rtl w:val="0"/>
        </w:rPr>
        <w:t>2. Tổ chức cấp C/O lưu trữ hồ sơ đề nghị cấp C/O và các chứng từ liên quan trong thời hạn ít nhất là 3 năm kể từ ngày cấp.</w:t>
      </w:r>
    </w:p>
    <w:p>
      <w:pPr>
        <w:bidi w:val="0"/>
        <w:spacing w:before="120" w:beforeAutospacing="0" w:after="280" w:afterAutospacing="1"/>
      </w:pPr>
      <w:r>
        <w:rPr>
          <w:rtl w:val="0"/>
        </w:rPr>
        <w:t>3. Cơ quan có thẩm quyền lưu trữ hồ sơ đề nghị đăng ký tự chứng nhận xuất xứ hàng hóa và các chứng từ liên quan trong thời hạn 3 năm kể từ ngày Văn bản chấp thuận hết hiệu lực hoặc bị thu hồi.</w:t>
      </w:r>
    </w:p>
    <w:p>
      <w:pPr>
        <w:bidi w:val="0"/>
        <w:spacing w:before="120" w:beforeAutospacing="0" w:after="280" w:afterAutospacing="1"/>
      </w:pPr>
      <w:r>
        <w:rPr>
          <w:rtl w:val="0"/>
        </w:rPr>
        <w:t>4. Thông tin liên quan đến tính hợp lệ của C/O sẽ được người có thẩm quyền ký C/O, với chứng nhận của cơ quan có thẩm quyền của Chính phủ, cung cấp theo yêu cầu của Nước thành viên nhập khẩu.</w:t>
      </w:r>
    </w:p>
    <w:p>
      <w:pPr>
        <w:bidi w:val="0"/>
        <w:spacing w:before="120" w:beforeAutospacing="0" w:after="280" w:afterAutospacing="1"/>
      </w:pPr>
      <w:r>
        <w:rPr>
          <w:rtl w:val="0"/>
        </w:rPr>
        <w:t>5. Thông tin liên quan đến tính chính xác của chứng từ tự chứng nhận xuất xứ hàng hóa sẽ được cơ quan có thẩm quyền cung cấp theo yêu cầu của Nước thành viên nhập khẩu.</w:t>
      </w:r>
    </w:p>
    <w:p>
      <w:pPr>
        <w:bidi w:val="0"/>
        <w:spacing w:before="120" w:beforeAutospacing="0" w:after="280" w:afterAutospacing="1"/>
      </w:pPr>
      <w:r>
        <w:rPr>
          <w:rtl w:val="0"/>
        </w:rPr>
        <w:t>6. Thông tin trao đổi giữa các Nước thành viên liên quan phải được giữ bí mật và chỉ được sử dụng cho việc xác nhận tính hợp lệ của Chứng từ chứng nhận xuất xứ hàng hóa.</w:t>
      </w:r>
    </w:p>
    <w:p>
      <w:pPr>
        <w:bidi w:val="0"/>
        <w:spacing w:before="120" w:beforeAutospacing="0" w:after="280" w:afterAutospacing="1"/>
      </w:pPr>
      <w:bookmarkStart w:id="101" w:name="dieu_19"/>
      <w:r>
        <w:rPr>
          <w:b/>
          <w:bCs/>
          <w:rtl w:val="0"/>
        </w:rPr>
        <w:t>Điều 19. Kiểm tra hồ sơ, chứng từ chứng minh xuất xứ hàng hóa</w:t>
      </w:r>
      <w:bookmarkEnd w:id="101"/>
    </w:p>
    <w:p>
      <w:pPr>
        <w:bidi w:val="0"/>
        <w:spacing w:before="120" w:beforeAutospacing="0" w:after="280" w:afterAutospacing="1"/>
      </w:pPr>
      <w:r>
        <w:rPr>
          <w:rtl w:val="0"/>
        </w:rPr>
        <w:t>Nước thành viên nhập khẩu có thể yêu cầu tổ chức cấp C/O hoặc cơ quan có thẩm quyền của nước thành viên xuất khẩu kiểm tra ngẫu nhiên hoặc khi có lý do nghi ngờ tính xác thực của các chứng từ hoặc tính chính xác của các thông tin liên quan đến xuất xứ của hàng hóa đang bị nghi ngờ hoặc các bộ phận của hàng hóa đó. Khi nhận được yêu cầu của Nước thành viên nhập khẩu, tổ chức cấp C/O hoặc cơ quan có thẩm quyền của Nước thành viên xuất khẩu sẽ tiến hành kiểm tra bản kê chi phí của nhà sản xuất hoặc của nhà xuất khẩu, dựa trên chi phí và giá cả trong khoảng thời gian 6 tháng kể từ ngày xuất khẩu với những điều kiện sau:</w:t>
      </w:r>
    </w:p>
    <w:p>
      <w:pPr>
        <w:bidi w:val="0"/>
        <w:spacing w:before="120" w:beforeAutospacing="0" w:after="280" w:afterAutospacing="1"/>
      </w:pPr>
      <w:r>
        <w:rPr>
          <w:rtl w:val="0"/>
        </w:rPr>
        <w:t>1. Yêu cầu kiểm tra phải được gửi kèm chứng từ chứng nhận xuất xứ hàng hóa liên quan và nêu rõ lý do cũng như bất cứ thông tin bổ sung nào cho thấy rằng nội dung ghi trên chứng từ chứng nhận xuất xứ hàng hóa đó có thể không chính xác, trừ trường hợp kiểm tra ngẫu nhiên.</w:t>
      </w:r>
    </w:p>
    <w:p>
      <w:pPr>
        <w:bidi w:val="0"/>
        <w:spacing w:before="120" w:beforeAutospacing="0" w:after="280" w:afterAutospacing="1"/>
      </w:pPr>
      <w:r>
        <w:rPr>
          <w:rtl w:val="0"/>
        </w:rPr>
        <w:t>2. Khi nhận được yêu cầu kiểm tra, tổ chức cấp C/O hoặc cơ quan có thẩm quyền phải phản hồi ngay việc đã nhận được yêu cầu và có ý kiến trả lời trong vòng 90 ngày kể từ ngày nhận được yêu cầu.</w:t>
      </w:r>
    </w:p>
    <w:p>
      <w:pPr>
        <w:bidi w:val="0"/>
        <w:spacing w:before="120" w:beforeAutospacing="0" w:after="280" w:afterAutospacing="1"/>
      </w:pPr>
      <w:r>
        <w:rPr>
          <w:rtl w:val="0"/>
        </w:rPr>
        <w:t>3. Cơ quan hải quan của Nước thành viên nhập khẩu có thể tạm thời không cho hưởng ưu đãi trong khi chờ kết quả kiểm tra, xác minh. Tuy nhiên, cơ quan hải quan có thể cho phép nhà nhập khẩu được thông quan hàng hóa cùng với việc áp dụng các biện pháp hành chính cần thiết với điều kiện các hàng hóa này không thuộc diện cấm hoặc hạn chế nhập khẩu và không có nghi ngờ về gian lận.</w:t>
      </w:r>
    </w:p>
    <w:p>
      <w:pPr>
        <w:bidi w:val="0"/>
        <w:spacing w:before="120" w:beforeAutospacing="0" w:after="280" w:afterAutospacing="1"/>
      </w:pPr>
      <w:r>
        <w:rPr>
          <w:rtl w:val="0"/>
        </w:rPr>
        <w:t>4. Tổ chức cấp C/O hoặc cơ quan có thẩm quyền phải gửi ngay kết quả kiểm tra, xác minh cho Nước thành viên nhập khẩu để làm cơ sở xem xét quyết định lô hàng có đáp ứng quy tắc xuất xứ hay không. Toàn bộ quá trình kiểm tra, xác minh, bao gồm cả quá trình Nước thành viên nhập khẩu thông báo cho tổ chức cấp C/O hoặc cơ quan có thẩm quyền của Nước thành viên xuất khẩu kết luận việc lô hàng có đáp ứng quy tắc xuất xứ hay không phải được hoàn thành trong vòng 180 ngày. Trong khi chờ kết quả kiểm tra, khoản 3 Điều này được áp dụng.</w:t>
      </w:r>
    </w:p>
    <w:p>
      <w:pPr>
        <w:bidi w:val="0"/>
        <w:spacing w:before="120" w:beforeAutospacing="0" w:after="280" w:afterAutospacing="1"/>
      </w:pPr>
      <w:bookmarkStart w:id="102" w:name="dieu_20"/>
      <w:r>
        <w:rPr>
          <w:b/>
          <w:bCs/>
          <w:rtl w:val="0"/>
        </w:rPr>
        <w:t>Điều 20. Kiểm tra, xác minh tại cơ sở sản xuất</w:t>
      </w:r>
      <w:bookmarkEnd w:id="102"/>
    </w:p>
    <w:p>
      <w:pPr>
        <w:bidi w:val="0"/>
        <w:spacing w:before="120" w:beforeAutospacing="0" w:after="280" w:afterAutospacing="1"/>
      </w:pPr>
      <w:r>
        <w:rPr>
          <w:rtl w:val="0"/>
        </w:rPr>
        <w:t>1. Trường hợp Nước thành viên nhập khẩu không đồng ý với kết quả kiểm tra nêu tại Điều 19, Nước thành viên nhập khẩu có thể đề nghị đi kiểm tra tại Nước thành viên xuất khẩu.</w:t>
      </w:r>
    </w:p>
    <w:p>
      <w:pPr>
        <w:bidi w:val="0"/>
        <w:spacing w:before="120" w:beforeAutospacing="0" w:after="280" w:afterAutospacing="1"/>
      </w:pPr>
      <w:r>
        <w:rPr>
          <w:rtl w:val="0"/>
        </w:rPr>
        <w:t>2. Trước khi tiến hành đi kiểm tra tại Nước thành viên xuất khẩu, Nước thành viên nhập khẩu phải gửi thông báo bằng văn bản về dự định đi kiểm tra trực tiếp tại Nước thành viên xuất khẩu tới:</w:t>
      </w:r>
    </w:p>
    <w:p>
      <w:pPr>
        <w:bidi w:val="0"/>
        <w:spacing w:before="120" w:beforeAutospacing="0" w:after="280" w:afterAutospacing="1"/>
      </w:pPr>
      <w:r>
        <w:rPr>
          <w:rtl w:val="0"/>
        </w:rPr>
        <w:t>a) Nhà xuất khẩu hoặc nhà sản xuất có nhà xưởng sẽ bị kiểm tra.</w:t>
      </w:r>
    </w:p>
    <w:p>
      <w:pPr>
        <w:bidi w:val="0"/>
        <w:spacing w:before="120" w:beforeAutospacing="0" w:after="280" w:afterAutospacing="1"/>
      </w:pPr>
      <w:r>
        <w:rPr>
          <w:rtl w:val="0"/>
        </w:rPr>
        <w:t>b) Tổ chức cấp C/O hoặc cơ quan có thẩm quyền của Nước thành viên xuất khẩu sẽ bị kiểm tra trực tiếp.</w:t>
      </w:r>
    </w:p>
    <w:p>
      <w:pPr>
        <w:bidi w:val="0"/>
        <w:spacing w:before="120" w:beforeAutospacing="0" w:after="280" w:afterAutospacing="1"/>
      </w:pPr>
      <w:r>
        <w:rPr>
          <w:rtl w:val="0"/>
        </w:rPr>
        <w:t>c) Cơ quan hải quan của Nước thành viên nơi sẽ bị kiểm tra trực tiếp.</w:t>
      </w:r>
    </w:p>
    <w:p>
      <w:pPr>
        <w:bidi w:val="0"/>
        <w:spacing w:before="120" w:beforeAutospacing="0" w:after="280" w:afterAutospacing="1"/>
      </w:pPr>
      <w:r>
        <w:rPr>
          <w:rtl w:val="0"/>
        </w:rPr>
        <w:t>d) Nhà nhập khẩu có hàng hóa cần phải kiểm tra.</w:t>
      </w:r>
    </w:p>
    <w:p>
      <w:pPr>
        <w:bidi w:val="0"/>
        <w:spacing w:before="120" w:beforeAutospacing="0" w:after="280" w:afterAutospacing="1"/>
      </w:pPr>
      <w:r>
        <w:rPr>
          <w:rtl w:val="0"/>
        </w:rPr>
        <w:t>3. Văn bản thông báo nêu tại khoản 2 Điều này phải có đầy đủ các nội dung sau:</w:t>
      </w:r>
    </w:p>
    <w:p>
      <w:pPr>
        <w:bidi w:val="0"/>
        <w:spacing w:before="120" w:beforeAutospacing="0" w:after="280" w:afterAutospacing="1"/>
      </w:pPr>
      <w:r>
        <w:rPr>
          <w:rtl w:val="0"/>
        </w:rPr>
        <w:t>a) Tên của cơ quan hải quan hoặc cơ quan Chính phủ ra thông báo.</w:t>
      </w:r>
    </w:p>
    <w:p>
      <w:pPr>
        <w:bidi w:val="0"/>
        <w:spacing w:before="120" w:beforeAutospacing="0" w:after="280" w:afterAutospacing="1"/>
      </w:pPr>
      <w:r>
        <w:rPr>
          <w:rtl w:val="0"/>
        </w:rPr>
        <w:t>b) Tên của Nhà xuất khẩu hoặc nhà sản xuất có nhà xưởng bị kiểm tra trực tiếp.</w:t>
      </w:r>
    </w:p>
    <w:p>
      <w:pPr>
        <w:bidi w:val="0"/>
        <w:spacing w:before="120" w:beforeAutospacing="0" w:after="280" w:afterAutospacing="1"/>
      </w:pPr>
      <w:r>
        <w:rPr>
          <w:rtl w:val="0"/>
        </w:rPr>
        <w:t>c) Ngày dự kiến đi kiểm tra trực tiếp.</w:t>
      </w:r>
    </w:p>
    <w:p>
      <w:pPr>
        <w:bidi w:val="0"/>
        <w:spacing w:before="120" w:beforeAutospacing="0" w:after="280" w:afterAutospacing="1"/>
      </w:pPr>
      <w:r>
        <w:rPr>
          <w:rtl w:val="0"/>
        </w:rPr>
        <w:t>d) Phạm vi đề nghị kiểm tra, bao gồm cả dẫn chiếu liên quan đến hàng hóa chịu sự kiểm tra.</w:t>
      </w:r>
    </w:p>
    <w:p>
      <w:pPr>
        <w:bidi w:val="0"/>
        <w:spacing w:before="120" w:beforeAutospacing="0" w:after="280" w:afterAutospacing="1"/>
      </w:pPr>
      <w:r>
        <w:rPr>
          <w:rtl w:val="0"/>
        </w:rPr>
        <w:t>đ) Tên và chức danh của cán bộ đi kiểm tra.</w:t>
      </w:r>
    </w:p>
    <w:p>
      <w:pPr>
        <w:bidi w:val="0"/>
        <w:spacing w:before="120" w:beforeAutospacing="0" w:after="280" w:afterAutospacing="1"/>
      </w:pPr>
      <w:r>
        <w:rPr>
          <w:rtl w:val="0"/>
        </w:rPr>
        <w:t>4. Nhà xuất khẩu hoặc Nhà sản xuất có nhà xưởng bị kiểm tra gửi văn bản cho Nước thành viên nhập khẩu chấp thuận việc kiểm tra trực tiếp.</w:t>
      </w:r>
    </w:p>
    <w:p>
      <w:pPr>
        <w:bidi w:val="0"/>
        <w:spacing w:before="120" w:beforeAutospacing="0" w:after="280" w:afterAutospacing="1"/>
      </w:pPr>
      <w:r>
        <w:rPr>
          <w:rtl w:val="0"/>
        </w:rPr>
        <w:t>5. Trường hợp không nhận được văn bản chấp thuận kiểm tra của Nhà xuất khẩu hoặc Nhà sản xuất trong vòng 30 ngày kể từ khi nhận được thông báo theo quy định tại khoản 2 Điều này, Nước thành viên nhập khẩu có thể từ chối cho hưởng ưu đãi đối với hàng hóa cần kiểm tra.</w:t>
      </w:r>
    </w:p>
    <w:p>
      <w:pPr>
        <w:bidi w:val="0"/>
        <w:spacing w:before="120" w:beforeAutospacing="0" w:after="280" w:afterAutospacing="1"/>
      </w:pPr>
      <w:r>
        <w:rPr>
          <w:rtl w:val="0"/>
        </w:rPr>
        <w:t>6. Khi nhận được thông báo, tổ chức cấp C/O hoặc cơ quan có thẩm quyền có thể đề nghị hoãn kiểm tra và thông báo cho Nước thành viên nhập khẩu về đề nghị này. Trong trường hợp này, việc kiểm tra cũng phải được thực hiện trong vòng 60 ngày kể từ ngày nhận được thông báo. Thời hạn hoãn kiểm tra có thể kéo dài hơn trong trường hợp các bên nhất trí với nhau.</w:t>
      </w:r>
    </w:p>
    <w:p>
      <w:pPr>
        <w:bidi w:val="0"/>
        <w:spacing w:before="120" w:beforeAutospacing="0" w:after="280" w:afterAutospacing="1"/>
      </w:pPr>
      <w:r>
        <w:rPr>
          <w:rtl w:val="0"/>
        </w:rPr>
        <w:t>7. Nước thành viên tiến hành kiểm tra phải cung cấp cho Nhà xuất khẩu hoặc Nhà sản xuất và tổ chức cấp C/O hoặc cơ quan có thẩm quyền liên quan kết luận bằng văn bản về việc sản phẩm được kiểm tra có đáp ứng tiêu chí xuất xứ hay không.</w:t>
      </w:r>
    </w:p>
    <w:p>
      <w:pPr>
        <w:bidi w:val="0"/>
        <w:spacing w:before="120" w:beforeAutospacing="0" w:after="280" w:afterAutospacing="1"/>
      </w:pPr>
      <w:r>
        <w:rPr>
          <w:rtl w:val="0"/>
        </w:rPr>
        <w:t>8. Việc tạm thời không cho hưởng ưu đãi sẽ bị hủy bỏ sau khi có văn bản kết luận nêu tại khoản 7 Điều này cho thấy hàng hóa có xuất xứ.</w:t>
      </w:r>
    </w:p>
    <w:p>
      <w:pPr>
        <w:bidi w:val="0"/>
        <w:spacing w:before="120" w:beforeAutospacing="0" w:after="280" w:afterAutospacing="1"/>
      </w:pPr>
      <w:r>
        <w:rPr>
          <w:rtl w:val="0"/>
        </w:rPr>
        <w:t>9. Nhà xuất khẩu hoặc Nhà sản xuất có quyền đưa ra giải thích bằng văn bản hoặc cung cấp thêm thông tin để chứng minh về xuất xứ của hàng hóa trong thời hạn 30 ngày kể từ ngày nhận được văn bản kết luận xuất xứ của hàng hóa. Trường hợp hàng hóa vẫn bị chứng minh là không có xuất xứ, quyết định cuối cùng sẽ được thông báo cho tổ chức cấp C/O hoặc cơ quan có thẩm quyền trong thời hạn 30 ngày kể từ ngày nhận được giải thích hoặc thông tin bổ sung của Nhà xuất khẩu hoặc Nhà sản xuất.</w:t>
      </w:r>
    </w:p>
    <w:p>
      <w:pPr>
        <w:bidi w:val="0"/>
        <w:spacing w:before="120" w:beforeAutospacing="0" w:after="280" w:afterAutospacing="1"/>
      </w:pPr>
      <w:r>
        <w:rPr>
          <w:rtl w:val="0"/>
        </w:rPr>
        <w:t>10. Quá trình kiểm tra, bao gồm việc đi kiểm tra thực tế và quyết định về việc sản phẩm nghi vấn có đáp ứng quy tắc xuất xứ hay không, phải được thực hiện và thông báo kết quả cho tổ chức cấp C/O hoặc cơ quan có thẩm quyền trong thời hạn tối đa là 180 ngày. Trong khi chờ kết quả kiểm tra, khoản 3 Điều 19 Phụ lục này được áp dụng.</w:t>
      </w:r>
    </w:p>
    <w:p>
      <w:pPr>
        <w:bidi w:val="0"/>
        <w:spacing w:before="120" w:beforeAutospacing="0" w:after="280" w:afterAutospacing="1"/>
      </w:pPr>
      <w:bookmarkStart w:id="103" w:name="dieu_21"/>
      <w:r>
        <w:rPr>
          <w:b/>
          <w:bCs/>
          <w:rtl w:val="0"/>
        </w:rPr>
        <w:t>Điều 21. Giữ bí mật thông tin</w:t>
      </w:r>
      <w:bookmarkEnd w:id="103"/>
    </w:p>
    <w:p>
      <w:pPr>
        <w:bidi w:val="0"/>
        <w:spacing w:before="120" w:beforeAutospacing="0" w:after="280" w:afterAutospacing="1"/>
      </w:pPr>
      <w:r>
        <w:rPr>
          <w:rtl w:val="0"/>
        </w:rPr>
        <w:t>Các Nước thành viên, theo quy định của pháp luật trong nước, phải giữ bí mật các thông tin về hoạt động kinh doanh thu thập được trong quá trình kiểm tra theo Điều 19 và Điều 20 Phụ lục này và phải bảo đảm thông tin đó không bị tiết lộ và có thể gây tổn hại đến vị thế cạnh tranh của người đã cung cấp thông tin. Thông tin về hoạt động kinh doanh này chỉ có thể được tiết lộ cho những cơ quan có thẩm quyền chịu trách nhiệm về việc quản lý và thực thi việc xác định xuất xứ hàng hóa.</w:t>
      </w:r>
    </w:p>
    <w:p>
      <w:pPr>
        <w:bidi w:val="0"/>
        <w:spacing w:before="120" w:beforeAutospacing="0" w:after="280" w:afterAutospacing="1"/>
      </w:pPr>
      <w:bookmarkStart w:id="104" w:name="dieu_22"/>
      <w:r>
        <w:rPr>
          <w:b/>
          <w:bCs/>
          <w:rtl w:val="0"/>
        </w:rPr>
        <w:t>Điều 22. Chứng từ áp dụng cho quy định về vận chuyển trực tiếp</w:t>
      </w:r>
      <w:bookmarkEnd w:id="104"/>
    </w:p>
    <w:p>
      <w:pPr>
        <w:bidi w:val="0"/>
        <w:spacing w:before="120" w:beforeAutospacing="0" w:after="280" w:afterAutospacing="1"/>
      </w:pPr>
      <w:r>
        <w:rPr>
          <w:rtl w:val="0"/>
        </w:rPr>
        <w:t>Khi hàng hóa vận chuyển qua lãnh thổ của một hoặc nhiều nước trung gian không phải là Nước thành viên, các chứng từ sau phải được nộp cho cơ quan hải quan Nước thành viên nhập khẩu:</w:t>
      </w:r>
    </w:p>
    <w:p>
      <w:pPr>
        <w:bidi w:val="0"/>
        <w:spacing w:before="120" w:beforeAutospacing="0" w:after="280" w:afterAutospacing="1"/>
      </w:pPr>
      <w:r>
        <w:rPr>
          <w:rtl w:val="0"/>
        </w:rPr>
        <w:t>1. Vận tải đơn chở suốt được cấp tại Nước thành viên xuất khẩu.</w:t>
      </w:r>
    </w:p>
    <w:p>
      <w:pPr>
        <w:bidi w:val="0"/>
        <w:spacing w:before="120" w:beforeAutospacing="0" w:after="280" w:afterAutospacing="1"/>
      </w:pPr>
      <w:r>
        <w:rPr>
          <w:rtl w:val="0"/>
        </w:rPr>
        <w:t>2. Chứng từ chứng nhận xuất xứ hàng hóa do tổ chức cấp C/O của Nước thành viên xuất khẩu cấp hoặc do Nhà xuất khẩu đủ điều kiện của Nước thành viên xuất khẩu phát hành.</w:t>
      </w:r>
    </w:p>
    <w:p>
      <w:pPr>
        <w:bidi w:val="0"/>
        <w:spacing w:before="120" w:beforeAutospacing="0" w:after="280" w:afterAutospacing="1"/>
      </w:pPr>
      <w:r>
        <w:rPr>
          <w:rtl w:val="0"/>
        </w:rPr>
        <w:t>3. Bản sao của hóa đơn thương mại.</w:t>
      </w:r>
    </w:p>
    <w:p>
      <w:pPr>
        <w:bidi w:val="0"/>
        <w:spacing w:before="120" w:beforeAutospacing="0" w:after="280" w:afterAutospacing="1"/>
      </w:pPr>
      <w:r>
        <w:rPr>
          <w:rtl w:val="0"/>
        </w:rPr>
        <w:t xml:space="preserve">4. Các chứng từ liên quan khác chứng minh rằng hàng hóa đáp ứng các quy định về vận chuyển trực tiếp nêu tại điểm b khoản 2 Điều 8 </w:t>
      </w:r>
      <w:bookmarkStart w:id="105" w:name="bieumau_pl_1_22_2016_tt_bct_3"/>
      <w:r>
        <w:rPr>
          <w:rtl w:val="0"/>
        </w:rPr>
        <w:t>Phụ lục I</w:t>
      </w:r>
      <w:bookmarkEnd w:id="105"/>
      <w:r>
        <w:rPr>
          <w:rtl w:val="0"/>
        </w:rPr>
        <w:t xml:space="preserve"> ban hành kèm theo Thông tư số 22/2016/TT-BCT.</w:t>
      </w:r>
    </w:p>
    <w:p>
      <w:pPr>
        <w:bidi w:val="0"/>
        <w:spacing w:before="120" w:beforeAutospacing="0" w:after="280" w:afterAutospacing="1"/>
      </w:pPr>
      <w:bookmarkStart w:id="106" w:name="dieu_23"/>
      <w:r>
        <w:rPr>
          <w:b/>
          <w:bCs/>
          <w:rtl w:val="0"/>
        </w:rPr>
        <w:t>Điều 23. Hàng hóa triển lãm</w:t>
      </w:r>
      <w:bookmarkEnd w:id="106"/>
    </w:p>
    <w:p>
      <w:pPr>
        <w:bidi w:val="0"/>
        <w:spacing w:before="120" w:beforeAutospacing="0" w:after="280" w:afterAutospacing="1"/>
      </w:pPr>
      <w:r>
        <w:rPr>
          <w:rtl w:val="0"/>
        </w:rPr>
        <w:t xml:space="preserve">1. Hàng hóa gửi từ một Nước thành viên xuất khẩu để tham gia triển lãm tại một Nước thành viên khác và được bán trong thời gian hoặc sau thời gian triển lãm, sau đó nhập khẩu vào một Nước thành viên sẽ được hưởng ưu đãi thuế quan theo Hiệp định ATIGA với điều kiện hàng hóa đó đáp ứng các quy định về xuất xứ tại </w:t>
      </w:r>
      <w:bookmarkStart w:id="107" w:name="bieumau_pl_1_22_2016_tt_bct_4"/>
      <w:r>
        <w:rPr>
          <w:rtl w:val="0"/>
        </w:rPr>
        <w:t>Phụ lục I</w:t>
      </w:r>
      <w:bookmarkEnd w:id="107"/>
      <w:r>
        <w:rPr>
          <w:rtl w:val="0"/>
        </w:rPr>
        <w:t xml:space="preserve"> ban hành kèm theo Thông tư số 22/2016/TT-BCT và phải chứng minh với cơ quan Chính phủ có thẩm quyền của Nước thành viên nhập khẩu:</w:t>
      </w:r>
    </w:p>
    <w:p>
      <w:pPr>
        <w:bidi w:val="0"/>
        <w:spacing w:before="120" w:beforeAutospacing="0" w:after="280" w:afterAutospacing="1"/>
      </w:pPr>
      <w:r>
        <w:rPr>
          <w:rtl w:val="0"/>
        </w:rPr>
        <w:t>a) Nhà xuất khẩu đã gửi lô hàng đó từ lãnh thổ của Nước thành viên xuất khẩu tới Nước thành viên nơi tổ chức triển lãm và đã tham gia triển lãm hàng hóa tại đó.</w:t>
      </w:r>
    </w:p>
    <w:p>
      <w:pPr>
        <w:bidi w:val="0"/>
        <w:spacing w:before="120" w:beforeAutospacing="0" w:after="280" w:afterAutospacing="1"/>
      </w:pPr>
      <w:r>
        <w:rPr>
          <w:rtl w:val="0"/>
        </w:rPr>
        <w:t>b) Nhà xuất khẩu đã bán hoặc chuyển nhượng hàng hóa đó cho người nhận hàng ở Nước thành viên nhập khẩu.</w:t>
      </w:r>
    </w:p>
    <w:p>
      <w:pPr>
        <w:bidi w:val="0"/>
        <w:spacing w:before="120" w:beforeAutospacing="0" w:after="280" w:afterAutospacing="1"/>
      </w:pPr>
      <w:r>
        <w:rPr>
          <w:rtl w:val="0"/>
        </w:rPr>
        <w:t>c) Hàng hóa được vận chuyển đến Nước thành viên nhập khẩu trong quá trình triển lãm hoặc ngay sau khi kết thúc triển lãm vẫn còn nguyên trạng như khi được gửi đi tham gia triển lãm.</w:t>
      </w:r>
    </w:p>
    <w:p>
      <w:pPr>
        <w:bidi w:val="0"/>
        <w:spacing w:before="120" w:beforeAutospacing="0" w:after="280" w:afterAutospacing="1"/>
      </w:pPr>
      <w:r>
        <w:rPr>
          <w:rtl w:val="0"/>
        </w:rPr>
        <w:t>2. C/O mẫu D hoặc chứng từ tự chứng nhận xuất xứ hàng hóa phải được nộp cho cơ quan Chính phủ có thẩm quyền của Nước thành viên nhập khẩu, trong đó ghi rõ tên triển lãm và địa chỉ của nơi tổ chức triển lãm. Cơ quan Chính phủ có thẩm quyền của Nước thành viên nơi diễn ra triển lãm có thể cấp một hình thức chứng nhận cùng với các chứng từ quy định tại khoản 4 Điều 22 Phụ lục này để xác nhận hàng hóa đã tham gia triển lãm và các điều kiện mà hàng hóa triển lãm đã tuân thủ.</w:t>
      </w:r>
    </w:p>
    <w:p>
      <w:pPr>
        <w:bidi w:val="0"/>
        <w:spacing w:before="120" w:beforeAutospacing="0" w:after="280" w:afterAutospacing="1"/>
      </w:pPr>
      <w:r>
        <w:rPr>
          <w:rtl w:val="0"/>
        </w:rPr>
        <w:t>3. Khoản 1 Điều này được áp dụng đối với triển lãm, hội chợ thương mại, nông nghiệp, thủ công mỹ nghệ hoặc các cuộc giới thiệu, trưng bày tương tự, hoặc bày bán tại các cửa hàng hoặc địa điểm kinh doanh với mục đích để bán hàng hóa nước ngoài và những nơi mà hàng hóa vẫn còn nằm trong sự kiểm soát của cơ quan hải quan trong suốt quá trình triển lãm.</w:t>
      </w:r>
    </w:p>
    <w:p>
      <w:pPr>
        <w:bidi w:val="0"/>
        <w:spacing w:before="120" w:beforeAutospacing="0" w:after="280" w:afterAutospacing="1"/>
      </w:pPr>
      <w:bookmarkStart w:id="108" w:name="dieu_24"/>
      <w:r>
        <w:rPr>
          <w:b/>
          <w:bCs/>
          <w:rtl w:val="0"/>
        </w:rPr>
        <w:t>Điều 24. Hóa đơn do nước thứ ba phát hành</w:t>
      </w:r>
      <w:bookmarkEnd w:id="108"/>
    </w:p>
    <w:p>
      <w:pPr>
        <w:bidi w:val="0"/>
        <w:spacing w:before="120" w:beforeAutospacing="0" w:after="280" w:afterAutospacing="1"/>
      </w:pPr>
      <w:r>
        <w:rPr>
          <w:rtl w:val="0"/>
        </w:rPr>
        <w:t xml:space="preserve">1. Cơ quan có thẩm quyền của Nước thành viên nhập khẩu chấp nhận chứng từ chứng nhận xuất xứ hàng hóa trong trường hợp hóa đơn bán hàng được phát hành bởi một công ty có trụ sở tại một nước thứ ba hoặc bởi một nhà xuất khẩu ASEAN đại diện cho công ty đó miễn là hàng hóa đáp ứng các quy định về xuất xứ nêu tại </w:t>
      </w:r>
      <w:bookmarkStart w:id="109" w:name="bieumau_pl_1_22_2016_tt_bct_5"/>
      <w:r>
        <w:rPr>
          <w:rtl w:val="0"/>
        </w:rPr>
        <w:t>Phụ lục I</w:t>
      </w:r>
      <w:bookmarkEnd w:id="109"/>
      <w:r>
        <w:rPr>
          <w:rtl w:val="0"/>
        </w:rPr>
        <w:t xml:space="preserve"> ban hành kèm theo Thông tư số 22/2016/TT-BCT.</w:t>
      </w:r>
    </w:p>
    <w:p>
      <w:pPr>
        <w:bidi w:val="0"/>
        <w:spacing w:before="120" w:beforeAutospacing="0" w:after="280" w:afterAutospacing="1"/>
      </w:pPr>
      <w:r>
        <w:rPr>
          <w:rtl w:val="0"/>
        </w:rPr>
        <w:t>2. Nhà xuất khẩu đánh dấu vào ô “Third country invoicing” và ghi các thông tin như tên công ty và nước của công ty phát hành hóa đơn trên C/O.</w:t>
      </w:r>
    </w:p>
    <w:p>
      <w:pPr>
        <w:bidi w:val="0"/>
        <w:spacing w:before="120" w:beforeAutospacing="0" w:after="280" w:afterAutospacing="1"/>
      </w:pPr>
      <w:r>
        <w:rPr>
          <w:rtl w:val="0"/>
        </w:rPr>
        <w:t>3. Trường hợp hóa đơn bán hàng được phát hành bởi một công ty có trụ sở tại một nước thứ ba hoặc bởi một nhà xuất khẩu ASEAN đại diện cho công ty đó, Nhà xuất khẩu đủ điều kiện có thể khai báo xuất xứ hàng hóa trên bản tuyên bố thanh toán, lệnh giao hàng hoặc phiếu đóng gói hàng hóa.</w:t>
      </w:r>
    </w:p>
    <w:p>
      <w:pPr>
        <w:bidi w:val="0"/>
        <w:spacing w:before="120" w:beforeAutospacing="0" w:after="280" w:afterAutospacing="1"/>
      </w:pPr>
      <w:bookmarkStart w:id="110" w:name="dieu_25"/>
      <w:r>
        <w:rPr>
          <w:b/>
          <w:bCs/>
          <w:rtl w:val="0"/>
        </w:rPr>
        <w:t>Điều 25. Trị giá FOB</w:t>
      </w:r>
      <w:bookmarkEnd w:id="110"/>
    </w:p>
    <w:p>
      <w:pPr>
        <w:bidi w:val="0"/>
        <w:spacing w:before="120" w:beforeAutospacing="0" w:after="280" w:afterAutospacing="1"/>
      </w:pPr>
      <w:r>
        <w:rPr>
          <w:rtl w:val="0"/>
        </w:rPr>
        <w:t xml:space="preserve">Chứng từ chứng nhận xuất xứ hàng hóa và Chứng từ chứng nhận xuất xứ hàng hóa giáp lưng chỉ phải ghi trị giá FOB trong trường hợp áp dụng tiêu chí RVC được tính theo công thức quy định tại Điều 5 </w:t>
      </w:r>
      <w:bookmarkStart w:id="111" w:name="bieumau_pl_1_22_2016_tt_bct_6"/>
      <w:r>
        <w:rPr>
          <w:rtl w:val="0"/>
        </w:rPr>
        <w:t>Phụ lục I</w:t>
      </w:r>
      <w:bookmarkEnd w:id="111"/>
      <w:r>
        <w:rPr>
          <w:rtl w:val="0"/>
        </w:rPr>
        <w:t xml:space="preserve"> ban hành kèm theo Thông tư số 22/2016/TT-BCT.</w:t>
      </w:r>
    </w:p>
    <w:p>
      <w:pPr>
        <w:bidi w:val="0"/>
        <w:spacing w:before="120" w:beforeAutospacing="0" w:after="280" w:afterAutospacing="1"/>
      </w:pPr>
      <w:bookmarkStart w:id="112" w:name="dieu_26"/>
      <w:r>
        <w:rPr>
          <w:b/>
          <w:bCs/>
          <w:rtl w:val="0"/>
        </w:rPr>
        <w:t>Điều 26. Sự tương đương giữa C/O giấy và C/O điện tử</w:t>
      </w:r>
      <w:bookmarkEnd w:id="112"/>
    </w:p>
    <w:p>
      <w:pPr>
        <w:bidi w:val="0"/>
        <w:spacing w:before="120" w:beforeAutospacing="0" w:after="280" w:afterAutospacing="1"/>
      </w:pPr>
      <w:r>
        <w:rPr>
          <w:rtl w:val="0"/>
        </w:rPr>
        <w:t>1. C/O điện tử có thể được nộp, được cấp và được chấp nhận thay cho C/O giấy, với hiệu lực pháp lý tương đương.</w:t>
      </w:r>
    </w:p>
    <w:p>
      <w:pPr>
        <w:bidi w:val="0"/>
        <w:spacing w:before="120" w:beforeAutospacing="0" w:after="280" w:afterAutospacing="1"/>
      </w:pPr>
      <w:r>
        <w:rPr>
          <w:rtl w:val="0"/>
        </w:rPr>
        <w:t>2. Các Điều từ 27 đến 31 Phụ lục này áp dụng đối với C/O điện tử và trừ khi có quy định khác tại các Điều từ 27 đến 31, các Điều từ 1 đến 8, Điều 10, Điều 13 đến 16 và Điều 18 đến 25 Phụ lục này cũng áp dụng đối với C/O điện tử.</w:t>
      </w:r>
    </w:p>
    <w:p>
      <w:pPr>
        <w:bidi w:val="0"/>
        <w:spacing w:before="120" w:beforeAutospacing="0" w:after="280" w:afterAutospacing="1"/>
      </w:pPr>
      <w:bookmarkStart w:id="113" w:name="dieu_27"/>
      <w:r>
        <w:rPr>
          <w:b/>
          <w:bCs/>
          <w:rtl w:val="0"/>
        </w:rPr>
        <w:t>Điều 27. C/O điện tử</w:t>
      </w:r>
      <w:bookmarkEnd w:id="113"/>
    </w:p>
    <w:p>
      <w:pPr>
        <w:bidi w:val="0"/>
        <w:spacing w:before="120" w:beforeAutospacing="0" w:after="280" w:afterAutospacing="1"/>
      </w:pPr>
      <w:r>
        <w:rPr>
          <w:rtl w:val="0"/>
        </w:rPr>
        <w:t>1. Để đảm bảo khả năng trao đổi thông tin, các Nước thành viên trao đổi dữ liệu C/O điện tử theo quy định tại tài liệu “Hướng dẫn Thực hiện thông điệp và Đặc tả xử lý C/O mẫu D ATIGA điện tử”. Tài liệu hướng dẫn này có thể được cập nhật theo thời gian.</w:t>
      </w:r>
    </w:p>
    <w:p>
      <w:pPr>
        <w:bidi w:val="0"/>
        <w:spacing w:before="120" w:beforeAutospacing="0" w:after="280" w:afterAutospacing="1"/>
      </w:pPr>
      <w:r>
        <w:rPr>
          <w:rtl w:val="0"/>
        </w:rPr>
        <w:t>2. Trong trường hợp một Nước thành viên không muốn thực hiện tất cả các quy trình điện tử và các chỉ tiêu thông tin liên quan được quy định trong tài liệu “Hướng dẫn Thực hiện thông điệp và Đặc tả xử lý C/O mẫu D ATIGA điện tử”, Nước thành viên đó thông báo với các Nước thành viên khác, thông qua Ban thư ký ASEAN, những quy trình điện tử và chỉ tiêu thông tin liên quan mà Nước thành viên này muốn thực hiện.</w:t>
      </w:r>
    </w:p>
    <w:p>
      <w:pPr>
        <w:bidi w:val="0"/>
        <w:spacing w:before="120" w:beforeAutospacing="0" w:after="280" w:afterAutospacing="1"/>
      </w:pPr>
      <w:bookmarkStart w:id="114" w:name="dieu_28"/>
      <w:r>
        <w:rPr>
          <w:b/>
          <w:bCs/>
          <w:rtl w:val="0"/>
        </w:rPr>
        <w:t>Điều 28. Kiểm tra hồ sơ đề nghị cấp C/O điện tử</w:t>
      </w:r>
      <w:bookmarkEnd w:id="114"/>
    </w:p>
    <w:p>
      <w:pPr>
        <w:bidi w:val="0"/>
        <w:spacing w:before="120" w:beforeAutospacing="0" w:after="280" w:afterAutospacing="1"/>
      </w:pPr>
      <w:r>
        <w:rPr>
          <w:rtl w:val="0"/>
        </w:rPr>
        <w:t>Thay cho khoản 1 Điều 6 Phụ lục này, hồ sơ đề nghị cấp C/O điện tử được chấp nhận, được xác minh là được khai đầy đủ và xác thực theo hình thức điện tử.</w:t>
      </w:r>
    </w:p>
    <w:p>
      <w:pPr>
        <w:bidi w:val="0"/>
        <w:spacing w:before="120" w:beforeAutospacing="0" w:after="280" w:afterAutospacing="1"/>
      </w:pPr>
      <w:bookmarkStart w:id="115" w:name="dieu_29"/>
      <w:r>
        <w:rPr>
          <w:b/>
          <w:bCs/>
          <w:rtl w:val="0"/>
        </w:rPr>
        <w:t>Điều 29. Cấp C/O điện tử</w:t>
      </w:r>
      <w:bookmarkEnd w:id="115"/>
    </w:p>
    <w:p>
      <w:pPr>
        <w:bidi w:val="0"/>
        <w:spacing w:before="120" w:beforeAutospacing="0" w:after="280" w:afterAutospacing="1"/>
      </w:pPr>
      <w:r>
        <w:rPr>
          <w:rtl w:val="0"/>
        </w:rPr>
        <w:t>1. Trong trường hợp ngoại lệ, Nhà xuất khẩu có thể đề nghị tổ chức cấp C/O cấp lại C/O điện tử trong vòng 1 năm kể từ ngày cấp C/O điện tử ban đầu.</w:t>
      </w:r>
    </w:p>
    <w:p>
      <w:pPr>
        <w:bidi w:val="0"/>
        <w:spacing w:before="120" w:beforeAutospacing="0" w:after="280" w:afterAutospacing="1"/>
      </w:pPr>
      <w:r>
        <w:rPr>
          <w:rtl w:val="0"/>
        </w:rPr>
        <w:t>2. Ngoài những quy định tại tài liệu “Hướng dẫn Thực hiện thông điệp và Đặc tả xử lý C/O mẫu D ATIGA điện tử”, C/O điện tử có thể được NSW của nước thành viên xuất khẩu gửi trực tiếp cho Nhà xuất khẩu để Nhà xuất khẩu gửi trực tiếp cho Nhà nhập khẩu hoặc NSW của Nước thành viên nhập khẩu gửi trực tiếp C/O điện tử cho Nhà nhập khẩu.</w:t>
      </w:r>
    </w:p>
    <w:p>
      <w:pPr>
        <w:bidi w:val="0"/>
        <w:spacing w:before="120" w:beforeAutospacing="0" w:after="280" w:afterAutospacing="1"/>
      </w:pPr>
      <w:r>
        <w:rPr>
          <w:rtl w:val="0"/>
        </w:rPr>
        <w:t>3. Trong trường hợp ngoại lệ như việc mất dữ liệu do lỗi kỹ thuật gây ra, Nước thành viên nhận C/O điện tử có thể yêu cầu Nước thành viên gửi C/O điện tử truyền lại C/O điện tử.</w:t>
      </w:r>
    </w:p>
    <w:p>
      <w:pPr>
        <w:bidi w:val="0"/>
        <w:spacing w:before="120" w:beforeAutospacing="0" w:after="280" w:afterAutospacing="1"/>
      </w:pPr>
      <w:r>
        <w:rPr>
          <w:rtl w:val="0"/>
        </w:rPr>
        <w:t>4. Việc sửa đổi C/O điện tử được thực hiện bằng cách cấp C/O điện tử mới và C/O điện tử trước đó được hủy theo quy trình quy định tại tài liệu “Hướng dẫn Thực hiện thông điệp và Đặc tả xử lý C/O mẫu D ATIGA điện tử”.</w:t>
      </w:r>
    </w:p>
    <w:p>
      <w:pPr>
        <w:bidi w:val="0"/>
        <w:spacing w:before="120" w:beforeAutospacing="0" w:after="280" w:afterAutospacing="1"/>
      </w:pPr>
      <w:bookmarkStart w:id="116" w:name="dieu_30"/>
      <w:r>
        <w:rPr>
          <w:b/>
          <w:bCs/>
          <w:rtl w:val="0"/>
        </w:rPr>
        <w:t>Điều 30. Xuất trình C/O điện tử</w:t>
      </w:r>
      <w:bookmarkEnd w:id="116"/>
    </w:p>
    <w:p>
      <w:pPr>
        <w:bidi w:val="0"/>
        <w:spacing w:before="120" w:beforeAutospacing="0" w:after="280" w:afterAutospacing="1"/>
      </w:pPr>
      <w:r>
        <w:rPr>
          <w:rtl w:val="0"/>
        </w:rPr>
        <w:t>1. Để được hưởng ưu đãi thuế quan, tại thời điểm làm thủ tục nhập khẩu, Nhà nhập khẩu phải khai báo thông tin về số tham chiếu của C/O điện tử trên tờ khai hải quan nhập khẩu, nộp kèm theo các chứng từ chứng minh (như hóa đơn thương mại và vận tải đơn chở suốt được cấp trên lãnh thổ của Nước thành viên xuất khẩu trong trường hợp hàng hóa được vận chuyển qua lãnh thổ của một hoặc nhiều nước trung gian không phải là Nước thành viên theo quy định tại Điều 21 của Phụ lục này) và các tài liệu khác theo quy định của pháp luật Nước thành viên nhập khẩu.</w:t>
      </w:r>
    </w:p>
    <w:p>
      <w:pPr>
        <w:bidi w:val="0"/>
        <w:spacing w:before="120" w:beforeAutospacing="0" w:after="280" w:afterAutospacing="1"/>
      </w:pPr>
      <w:r>
        <w:rPr>
          <w:rtl w:val="0"/>
        </w:rPr>
        <w:t>2. Cơ quan hải quan của Nước thành viên nhập khẩu có thể tạo ra phản hồi hải quan điện tử hiển thị tình trạng sử dụng C/O điện tử phù hợp với hướng dẫn thực hiện thông điệp đối với phản hồi hải quan điện tử quy định tại tài liệu “Hướng dẫn Thực hiện thông điệp và Đặc tả xử lý C/O mẫu D ATIGA điện tử”. Tình trạng sử dụng, nếu được tạo ra, sẽ được truyền bằng phương thức điện tử thông qua ASW tới cơ quan, tổ chức cấp C/O của Nước thành viên xuất khẩu ngay sau khi nhập khẩu hoặc khi phản hồi hải quan điện tử được tạo ra, trong thời hạn hiệu lực của C/O điện tử.</w:t>
      </w:r>
    </w:p>
    <w:p>
      <w:pPr>
        <w:bidi w:val="0"/>
        <w:spacing w:before="120" w:beforeAutospacing="0" w:after="280" w:afterAutospacing="1"/>
      </w:pPr>
      <w:r>
        <w:rPr>
          <w:rtl w:val="0"/>
        </w:rPr>
        <w:t>3. Trong trường hợp C/O điện tử bị cơ quan hải quan của Nước thành viên nhập khẩu từ chối, cơ quan hải quan của Nước thành viên nhập khẩu phải:</w:t>
      </w:r>
    </w:p>
    <w:p>
      <w:pPr>
        <w:bidi w:val="0"/>
        <w:spacing w:before="120" w:beforeAutospacing="0" w:after="280" w:afterAutospacing="1"/>
      </w:pPr>
      <w:r>
        <w:rPr>
          <w:rtl w:val="0"/>
        </w:rPr>
        <w:t>a) Tạo ra phản hồi hải quan điện tử hiển thị việc từ chối và các lý do từ chối, bao gồm lý do từ chối cho hưởng ưu đãi thuế quan theo tài liệu “Hướng dẫn Thực hiện thông điệp và Đặc tả xử lý C/O mẫu D ATIGA điện tử”. Phản hồi hải quan, nếu được tạo ra, sẽ được truyền bằng phương thức điện tử thông qua ASW tới cơ quan, tổ chức cấp C/O của Nước thành viên xuất khẩu trong khoảng thời gian hợp lý nhưng không quá 60 ngày kể từ ngày nhận được C/O điện tử; hoặc</w:t>
      </w:r>
    </w:p>
    <w:p>
      <w:pPr>
        <w:bidi w:val="0"/>
        <w:spacing w:before="120" w:beforeAutospacing="0" w:after="280" w:afterAutospacing="1"/>
      </w:pPr>
      <w:r>
        <w:rPr>
          <w:rtl w:val="0"/>
        </w:rPr>
        <w:t>b) Trong trường hợp không áp dụng quy định nêu tại điểm a khoản này, cơ quan hải quan của Nước thành viên nhập khẩu có thể thông báo cho cơ quan, tổ chức cấp C/O của Nước thành viên xuất khẩu bằng văn bản những lý do từ chối ưu đãi thuế quan cùng với số tham chiếu của C/O điện tử trong khoảng thời gian hợp lý nhưng không quá 60 ngày.</w:t>
      </w:r>
    </w:p>
    <w:p>
      <w:pPr>
        <w:bidi w:val="0"/>
        <w:spacing w:before="120" w:beforeAutospacing="0" w:after="280" w:afterAutospacing="1"/>
      </w:pPr>
      <w:r>
        <w:rPr>
          <w:rtl w:val="0"/>
        </w:rPr>
        <w:t>4. Trong trường hợp C/O điện tử bị từ chối theo quy định tại khoản 3 Điều này, cơ quan hải quan Nước thành viên nhập khẩu có thể chấp nhận và xem xét các giải trình của tổ chức cấp C/O và đánh giá lại liệu C/O điện tử đó có được chấp nhận cho hưởng ưu đãi hay không. Các giải trình của tổ chức cấp C/O phải chi tiết và lý giải được những vấn đề mà Nước thành viên nhập khẩu đã đưa ra để từ chối cho hưởng ưu đãi.</w:t>
      </w:r>
    </w:p>
    <w:p>
      <w:pPr>
        <w:bidi w:val="0"/>
        <w:spacing w:before="120" w:beforeAutospacing="0" w:after="280" w:afterAutospacing="1"/>
      </w:pPr>
      <w:bookmarkStart w:id="117" w:name="dieu_31"/>
      <w:r>
        <w:rPr>
          <w:b/>
          <w:bCs/>
          <w:rtl w:val="0"/>
        </w:rPr>
        <w:t>Điều 31. Lưu trữ và duy trì dữ liệu hồ sơ C/O điện tử</w:t>
      </w:r>
      <w:bookmarkEnd w:id="117"/>
    </w:p>
    <w:p>
      <w:pPr>
        <w:bidi w:val="0"/>
        <w:spacing w:before="120" w:beforeAutospacing="0" w:after="280" w:afterAutospacing="1"/>
      </w:pPr>
      <w:r>
        <w:rPr>
          <w:rtl w:val="0"/>
        </w:rPr>
        <w:t>1. Để phục vụ việc kiểm tra xuất xứ hàng hóa theo quy định tại Điều 19 và Điều 20 Phụ lục này, nhà sản xuất hoặc nhà xuất khẩu khi đề nghị cấp C/O điện tử phải lưu trữ chứng từ đề nghị cấp C/O điện tử trong thời hạn ít nhất là 3 năm kể từ ngày được cấp C/O điện tử theo quy định của pháp luật Nước thành viên xuất khẩu.</w:t>
      </w:r>
    </w:p>
    <w:p>
      <w:pPr>
        <w:bidi w:val="0"/>
        <w:spacing w:before="120" w:beforeAutospacing="0" w:after="280" w:afterAutospacing="1"/>
      </w:pPr>
      <w:r>
        <w:rPr>
          <w:rtl w:val="0"/>
        </w:rPr>
        <w:t>2. Cơ quan, tổ chức cấp C/O lưu trữ hồ sơ đề nghị cấp C/O điện tử và các chứng từ liên quan trong thời hạn ít nhất là 3 năm kể từ ngày cấp.</w:t>
      </w:r>
    </w:p>
    <w:p>
      <w:pPr>
        <w:bidi w:val="0"/>
        <w:spacing w:before="120" w:beforeAutospacing="0" w:after="280" w:afterAutospacing="1"/>
      </w:pPr>
      <w:r>
        <w:rPr>
          <w:rtl w:val="0"/>
        </w:rPr>
        <w:t>3. Thông tin liên quan đến tính hợp lệ của C/O điện tử sẽ được người có thẩm quyền của cơ quan, tổ chức cấp C/O cung cấp theo yêu cầu của Nước thành viên nhập khẩu.</w:t>
      </w:r>
    </w:p>
    <w:p>
      <w:pPr>
        <w:bidi w:val="0"/>
        <w:spacing w:before="120" w:beforeAutospacing="0" w:after="280" w:afterAutospacing="1"/>
      </w:pPr>
      <w:r>
        <w:rPr>
          <w:rtl w:val="0"/>
        </w:rPr>
        <w:t>4. Thông tin trao đổi giữa các Nước thành viên liên quan phải được giữ bí mật và chỉ được sử dụng cho việc xác nhận tính hợp lệ của C/O điện tử./.</w:t>
      </w:r>
    </w:p>
    <w:p>
      <w:pPr>
        <w:bidi w:val="0"/>
        <w:spacing w:before="120" w:beforeAutospacing="0" w:after="280" w:afterAutospacing="1"/>
      </w:pPr>
      <w:r>
        <w:rPr>
          <w:rtl w:val="0"/>
        </w:rPr>
        <w:t> </w:t>
      </w:r>
    </w:p>
    <w:p>
      <w:pPr>
        <w:bidi w:val="0"/>
        <w:spacing w:before="120" w:beforeAutospacing="0" w:after="280" w:afterAutospacing="1"/>
        <w:jc w:val="center"/>
      </w:pPr>
      <w:bookmarkStart w:id="118" w:name="chuong_pl_2"/>
      <w:r>
        <w:rPr>
          <w:b/>
          <w:bCs/>
          <w:sz w:val="24"/>
          <w:rtl w:val="0"/>
        </w:rPr>
        <w:t>PHỤ LỤC II</w:t>
      </w:r>
      <w:bookmarkEnd w:id="118"/>
    </w:p>
    <w:p>
      <w:pPr>
        <w:bidi w:val="0"/>
        <w:spacing w:before="120" w:beforeAutospacing="0" w:after="280" w:afterAutospacing="1"/>
        <w:jc w:val="center"/>
      </w:pPr>
      <w:bookmarkStart w:id="119" w:name="chuong_pl_2_name"/>
      <w:r>
        <w:rPr>
          <w:rtl w:val="0"/>
        </w:rPr>
        <w:t>MẪU C/O MẪU D</w:t>
      </w:r>
      <w:bookmarkEnd w:id="119"/>
      <w:r>
        <w:rPr>
          <w:rtl w:val="0"/>
        </w:rPr>
        <w:br/>
      </w:r>
      <w:r>
        <w:rPr>
          <w:i/>
          <w:iCs/>
          <w:rtl w:val="0"/>
        </w:rPr>
        <w:t>(Ban hành kèm theo Thông tư số 19/2020/TT-BCT ngày 14 tháng 8 năm 2020 của Bộ trưởng Bộ Công Thương)</w:t>
      </w:r>
    </w:p>
    <w:p>
      <w:pPr>
        <w:bidi w:val="0"/>
        <w:spacing w:before="120" w:beforeAutospacing="0" w:after="280" w:afterAutospacing="1"/>
        <w:jc w:val="center"/>
      </w:pPr>
      <w:r>
        <w:rPr>
          <w:b/>
          <w:bCs/>
          <w:rtl w:val="0"/>
        </w:rPr>
        <w:t>Original (Duplicate/Triplicate)</w:t>
      </w:r>
    </w:p>
    <w:tbl>
      <w:tblPr>
        <w:tblW w:w="5000" w:type="pct"/>
        <w:jc w:val="left"/>
        <w:tblCellMar>
          <w:top w:w="0" w:type="dxa"/>
          <w:left w:w="0" w:type="dxa"/>
          <w:bottom w:w="0" w:type="dxa"/>
          <w:right w:w="0" w:type="dxa"/>
        </w:tblCellMar>
      </w:tblPr>
      <w:tblGrid>
        <w:gridCol w:w="552"/>
        <w:gridCol w:w="285"/>
        <w:gridCol w:w="1"/>
        <w:gridCol w:w="1423"/>
        <w:gridCol w:w="1"/>
        <w:gridCol w:w="199"/>
        <w:gridCol w:w="1"/>
        <w:gridCol w:w="1406"/>
        <w:gridCol w:w="1"/>
        <w:gridCol w:w="235"/>
        <w:gridCol w:w="1"/>
        <w:gridCol w:w="576"/>
        <w:gridCol w:w="801"/>
        <w:gridCol w:w="1"/>
        <w:gridCol w:w="2137"/>
        <w:gridCol w:w="1"/>
        <w:gridCol w:w="1019"/>
        <w:gridCol w:w="1"/>
      </w:tblGrid>
      <w:tr>
        <w:tblPrEx>
          <w:tblW w:w="5000" w:type="pct"/>
          <w:jc w:val="left"/>
          <w:tblCellMar>
            <w:top w:w="0" w:type="dxa"/>
            <w:left w:w="0" w:type="dxa"/>
            <w:bottom w:w="0" w:type="dxa"/>
            <w:right w:w="0" w:type="dxa"/>
          </w:tblCellMar>
        </w:tblPrEx>
        <w:trPr>
          <w:jc w:val="left"/>
        </w:trPr>
        <w:tc>
          <w:tcPr>
            <w:tcW w:w="2535" w:type="pct"/>
            <w:gridSpan w:val="9"/>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280" w:afterAutospacing="1"/>
            </w:pPr>
            <w:r>
              <w:rPr>
                <w:rtl w:val="0"/>
              </w:rPr>
              <w:t>1. Goods consigned from (Exporter's business name, address, country)</w:t>
            </w:r>
          </w:p>
          <w:p>
            <w:pPr>
              <w:bidi w:val="0"/>
              <w:spacing w:before="120" w:beforeAutospacing="0" w:after="280" w:afterAutospacing="1"/>
              <w:rPr>
                <w:rtl w:val="0"/>
              </w:rPr>
            </w:pPr>
            <w:r>
              <w:rPr>
                <w:color w:val="000000"/>
                <w:rtl w:val="0"/>
              </w:rPr>
              <w:t> </w:t>
            </w:r>
          </w:p>
          <w:p>
            <w:pPr>
              <w:bidi w:val="0"/>
              <w:spacing w:before="120" w:beforeAutospacing="0" w:after="0" w:afterAutospacing="0"/>
              <w:rPr>
                <w:rtl w:val="0"/>
              </w:rPr>
            </w:pPr>
            <w:r>
              <w:rPr>
                <w:color w:val="000000"/>
                <w:rtl w:val="0"/>
              </w:rPr>
              <w:t> </w:t>
            </w:r>
          </w:p>
        </w:tc>
        <w:tc>
          <w:tcPr>
            <w:tcW w:w="2465" w:type="pct"/>
            <w:gridSpan w:val="8"/>
            <w:vMerge w:val="restar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bottom"/>
          </w:tcPr>
          <w:p>
            <w:pPr>
              <w:bidi w:val="0"/>
              <w:spacing w:before="120" w:beforeAutospacing="0" w:after="280" w:afterAutospacing="1"/>
            </w:pPr>
            <w:r>
              <w:rPr>
                <w:color w:val="000000"/>
                <w:rtl w:val="0"/>
              </w:rPr>
              <w:t>Reference No.</w:t>
            </w:r>
          </w:p>
          <w:p>
            <w:pPr>
              <w:bidi w:val="0"/>
              <w:spacing w:before="120" w:beforeAutospacing="0" w:after="280" w:afterAutospacing="1"/>
              <w:jc w:val="center"/>
              <w:rPr>
                <w:rtl w:val="0"/>
              </w:rPr>
            </w:pPr>
            <w:r>
              <w:rPr>
                <w:color w:val="000000"/>
                <w:rtl w:val="0"/>
              </w:rPr>
              <w:t>ASEAN TRADE IN GOODS AGREEMENT/ ASEAN INDUSTRIAL COOPERATION SCHEME CERTIFICATE OF ORIGIN</w:t>
            </w:r>
          </w:p>
          <w:p>
            <w:pPr>
              <w:bidi w:val="0"/>
              <w:spacing w:before="120" w:beforeAutospacing="0" w:after="280" w:afterAutospacing="1"/>
              <w:jc w:val="center"/>
              <w:rPr>
                <w:rtl w:val="0"/>
              </w:rPr>
            </w:pPr>
            <w:r>
              <w:rPr>
                <w:color w:val="000000"/>
                <w:rtl w:val="0"/>
              </w:rPr>
              <w:t>(Combined Declaration and Certificate)</w:t>
            </w:r>
          </w:p>
          <w:p>
            <w:pPr>
              <w:bidi w:val="0"/>
              <w:spacing w:before="120" w:beforeAutospacing="0" w:after="280" w:afterAutospacing="1"/>
              <w:jc w:val="center"/>
              <w:rPr>
                <w:rtl w:val="0"/>
              </w:rPr>
            </w:pPr>
            <w:r>
              <w:rPr>
                <w:color w:val="000000"/>
                <w:rtl w:val="0"/>
              </w:rPr>
              <w:t>FORM D</w:t>
            </w:r>
          </w:p>
          <w:p>
            <w:pPr>
              <w:bidi w:val="0"/>
              <w:spacing w:before="120" w:beforeAutospacing="0" w:after="280" w:afterAutospacing="1"/>
              <w:jc w:val="center"/>
              <w:rPr>
                <w:rtl w:val="0"/>
              </w:rPr>
            </w:pPr>
            <w:r>
              <w:rPr>
                <w:color w:val="000000"/>
                <w:rtl w:val="0"/>
              </w:rPr>
              <w:t>Issued in________</w:t>
            </w:r>
          </w:p>
          <w:p>
            <w:pPr>
              <w:bidi w:val="0"/>
              <w:spacing w:before="120" w:beforeAutospacing="0" w:after="280" w:afterAutospacing="1"/>
              <w:jc w:val="center"/>
              <w:rPr>
                <w:rtl w:val="0"/>
              </w:rPr>
            </w:pPr>
            <w:r>
              <w:rPr>
                <w:color w:val="000000"/>
                <w:rtl w:val="0"/>
              </w:rPr>
              <w:t>(Country)</w:t>
            </w:r>
          </w:p>
          <w:p>
            <w:pPr>
              <w:bidi w:val="0"/>
              <w:spacing w:before="120" w:beforeAutospacing="0" w:after="0" w:afterAutospacing="0"/>
              <w:jc w:val="center"/>
              <w:rPr>
                <w:rtl w:val="0"/>
              </w:rPr>
            </w:pPr>
            <w:r>
              <w:rPr>
                <w:color w:val="000000"/>
                <w:rtl w:val="0"/>
              </w:rPr>
              <w:t>See Overleaf Notes</w:t>
            </w:r>
          </w:p>
        </w:tc>
      </w:tr>
      <w:tr>
        <w:tblPrEx>
          <w:tblW w:w="5000" w:type="pct"/>
          <w:jc w:val="left"/>
          <w:tblCellMar>
            <w:top w:w="0" w:type="dxa"/>
            <w:left w:w="0" w:type="dxa"/>
            <w:bottom w:w="0" w:type="dxa"/>
            <w:right w:w="0" w:type="dxa"/>
          </w:tblCellMar>
        </w:tblPrEx>
        <w:trPr>
          <w:jc w:val="left"/>
        </w:trPr>
        <w:tc>
          <w:tcPr>
            <w:tcW w:w="2535" w:type="pct"/>
            <w:gridSpan w:val="9"/>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2. Goods consigned to (Consignee's name, address, country)</w:t>
            </w:r>
          </w:p>
        </w:tc>
        <w:tc>
          <w:tcPr>
            <w:tcW w:w="0" w:type="auto"/>
            <w:gridSpan w:val="8"/>
            <w:vMerge/>
            <w:tcBorders>
              <w:top w:val="single" w:sz="8" w:space="0" w:color="auto"/>
              <w:left w:val="single" w:sz="8" w:space="0" w:color="auto"/>
              <w:bottom w:val="nil"/>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trHeight w:val="583"/>
          <w:jc w:val="left"/>
        </w:trPr>
        <w:tc>
          <w:tcPr>
            <w:tcW w:w="2535" w:type="pct"/>
            <w:gridSpan w:val="9"/>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280" w:afterAutospacing="1"/>
            </w:pPr>
            <w:r>
              <w:rPr>
                <w:color w:val="000000"/>
                <w:rtl w:val="0"/>
              </w:rPr>
              <w:t xml:space="preserve">3. Means of transport and route (as far as known) </w:t>
            </w:r>
          </w:p>
          <w:p>
            <w:pPr>
              <w:bidi w:val="0"/>
              <w:spacing w:before="120" w:beforeAutospacing="0" w:after="280" w:afterAutospacing="1"/>
              <w:rPr>
                <w:rtl w:val="0"/>
              </w:rPr>
            </w:pPr>
            <w:r>
              <w:rPr>
                <w:color w:val="000000"/>
                <w:rtl w:val="0"/>
              </w:rPr>
              <w:t> </w:t>
            </w:r>
          </w:p>
          <w:p>
            <w:pPr>
              <w:bidi w:val="0"/>
              <w:spacing w:before="120" w:beforeAutospacing="0" w:after="280" w:afterAutospacing="1"/>
              <w:rPr>
                <w:rtl w:val="0"/>
              </w:rPr>
            </w:pPr>
            <w:r>
              <w:rPr>
                <w:color w:val="000000"/>
                <w:rtl w:val="0"/>
              </w:rPr>
              <w:t>Departure date</w:t>
            </w:r>
          </w:p>
          <w:p>
            <w:pPr>
              <w:bidi w:val="0"/>
              <w:spacing w:before="120" w:beforeAutospacing="0" w:after="280" w:afterAutospacing="1"/>
              <w:rPr>
                <w:rtl w:val="0"/>
              </w:rPr>
            </w:pPr>
            <w:r>
              <w:rPr>
                <w:color w:val="000000"/>
                <w:rtl w:val="0"/>
              </w:rPr>
              <w:t> </w:t>
            </w:r>
          </w:p>
          <w:p>
            <w:pPr>
              <w:bidi w:val="0"/>
              <w:spacing w:before="120" w:beforeAutospacing="0" w:after="280" w:afterAutospacing="1"/>
              <w:rPr>
                <w:rtl w:val="0"/>
              </w:rPr>
            </w:pPr>
            <w:r>
              <w:rPr>
                <w:color w:val="000000"/>
                <w:rtl w:val="0"/>
              </w:rPr>
              <w:t>Vessel's name/Aircraft etc.</w:t>
            </w:r>
          </w:p>
          <w:p>
            <w:pPr>
              <w:bidi w:val="0"/>
              <w:spacing w:before="120" w:beforeAutospacing="0" w:after="280" w:afterAutospacing="1"/>
              <w:rPr>
                <w:rtl w:val="0"/>
              </w:rPr>
            </w:pPr>
            <w:r>
              <w:rPr>
                <w:color w:val="000000"/>
                <w:rtl w:val="0"/>
              </w:rPr>
              <w:t> </w:t>
            </w:r>
          </w:p>
          <w:p>
            <w:pPr>
              <w:bidi w:val="0"/>
              <w:spacing w:before="120" w:beforeAutospacing="0" w:after="0" w:afterAutospacing="0"/>
              <w:rPr>
                <w:rtl w:val="0"/>
              </w:rPr>
            </w:pPr>
            <w:r>
              <w:rPr>
                <w:color w:val="000000"/>
                <w:rtl w:val="0"/>
              </w:rPr>
              <w:t>Port of Discharge</w:t>
            </w:r>
          </w:p>
        </w:tc>
        <w:tc>
          <w:tcPr>
            <w:tcW w:w="2465" w:type="pct"/>
            <w:gridSpan w:val="8"/>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4. For Official Use</w:t>
            </w:r>
          </w:p>
        </w:tc>
      </w:tr>
      <w:tr>
        <w:tblPrEx>
          <w:tblW w:w="5000" w:type="pct"/>
          <w:jc w:val="left"/>
          <w:tblCellMar>
            <w:top w:w="0" w:type="dxa"/>
            <w:left w:w="0" w:type="dxa"/>
            <w:bottom w:w="0" w:type="dxa"/>
            <w:right w:w="0" w:type="dxa"/>
          </w:tblCellMar>
        </w:tblPrEx>
        <w:trPr>
          <w:trHeight w:val="266"/>
          <w:jc w:val="left"/>
        </w:trPr>
        <w:tc>
          <w:tcPr>
            <w:tcW w:w="0" w:type="auto"/>
            <w:gridSpan w:val="9"/>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pPr>
          </w:p>
        </w:tc>
        <w:tc>
          <w:tcPr>
            <w:tcW w:w="340" w:type="pct"/>
            <w:gridSpan w:val="3"/>
            <w:tcBorders>
              <w:top w:val="nil"/>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2124" w:type="pct"/>
            <w:gridSpan w:val="5"/>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Preferential Treatment Given Under ASEAN</w:t>
            </w:r>
            <w:r>
              <w:rPr>
                <w:color w:val="000000"/>
                <w:rtl w:val="0"/>
              </w:rPr>
              <w:br/>
            </w:r>
            <w:r>
              <w:rPr>
                <w:color w:val="000000"/>
                <w:rtl w:val="0"/>
              </w:rPr>
              <w:t>Trade in Goods Agreement</w:t>
            </w:r>
          </w:p>
        </w:tc>
      </w:tr>
      <w:tr>
        <w:tblPrEx>
          <w:tblW w:w="5000" w:type="pct"/>
          <w:jc w:val="left"/>
          <w:tblCellMar>
            <w:top w:w="0" w:type="dxa"/>
            <w:left w:w="0" w:type="dxa"/>
            <w:bottom w:w="0" w:type="dxa"/>
            <w:right w:w="0" w:type="dxa"/>
          </w:tblCellMar>
        </w:tblPrEx>
        <w:trPr>
          <w:trHeight w:val="241"/>
          <w:jc w:val="left"/>
        </w:trPr>
        <w:tc>
          <w:tcPr>
            <w:tcW w:w="0" w:type="auto"/>
            <w:gridSpan w:val="9"/>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pPr>
          </w:p>
        </w:tc>
        <w:tc>
          <w:tcPr>
            <w:tcW w:w="340" w:type="pct"/>
            <w:gridSpan w:val="3"/>
            <w:tcBorders>
              <w:top w:val="nil"/>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2124" w:type="pct"/>
            <w:gridSpan w:val="5"/>
            <w:tcBorders>
              <w:top w:val="nil"/>
              <w:left w:val="nil"/>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Preferential Treatment Given Under ASEAN</w:t>
            </w:r>
            <w:r>
              <w:rPr>
                <w:color w:val="000000"/>
                <w:rtl w:val="0"/>
              </w:rPr>
              <w:br/>
            </w:r>
            <w:r>
              <w:rPr>
                <w:color w:val="000000"/>
                <w:rtl w:val="0"/>
              </w:rPr>
              <w:t>Industrial Cooperation Scheme</w:t>
            </w:r>
          </w:p>
        </w:tc>
      </w:tr>
      <w:tr>
        <w:tblPrEx>
          <w:tblW w:w="5000" w:type="pct"/>
          <w:jc w:val="left"/>
          <w:tblCellMar>
            <w:top w:w="0" w:type="dxa"/>
            <w:left w:w="0" w:type="dxa"/>
            <w:bottom w:w="0" w:type="dxa"/>
            <w:right w:w="0" w:type="dxa"/>
          </w:tblCellMar>
        </w:tblPrEx>
        <w:trPr>
          <w:trHeight w:val="433"/>
          <w:jc w:val="left"/>
        </w:trPr>
        <w:tc>
          <w:tcPr>
            <w:tcW w:w="0" w:type="auto"/>
            <w:gridSpan w:val="9"/>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pPr>
          </w:p>
        </w:tc>
        <w:tc>
          <w:tcPr>
            <w:tcW w:w="340" w:type="pct"/>
            <w:gridSpan w:val="3"/>
            <w:tcBorders>
              <w:top w:val="nil"/>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jc w:val="center"/>
            </w:pPr>
            <w:r>
              <w:rPr>
                <w:color w:val="000000"/>
                <w:rtl w:val="0"/>
              </w:rPr>
              <w:t>□</w:t>
            </w:r>
          </w:p>
        </w:tc>
        <w:tc>
          <w:tcPr>
            <w:tcW w:w="2124" w:type="pct"/>
            <w:gridSpan w:val="5"/>
            <w:tcBorders>
              <w:top w:val="nil"/>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Preferential Treatment Given Under (Please state reason/s)</w:t>
            </w:r>
          </w:p>
        </w:tc>
      </w:tr>
      <w:tr>
        <w:tblPrEx>
          <w:tblW w:w="5000" w:type="pct"/>
          <w:jc w:val="left"/>
          <w:tblCellMar>
            <w:top w:w="0" w:type="dxa"/>
            <w:left w:w="0" w:type="dxa"/>
            <w:bottom w:w="0" w:type="dxa"/>
            <w:right w:w="0" w:type="dxa"/>
          </w:tblCellMar>
        </w:tblPrEx>
        <w:trPr>
          <w:trHeight w:val="834"/>
          <w:jc w:val="left"/>
        </w:trPr>
        <w:tc>
          <w:tcPr>
            <w:tcW w:w="0" w:type="auto"/>
            <w:gridSpan w:val="9"/>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pPr>
          </w:p>
        </w:tc>
        <w:tc>
          <w:tcPr>
            <w:tcW w:w="2465" w:type="pct"/>
            <w:gridSpan w:val="8"/>
            <w:tcBorders>
              <w:top w:val="nil"/>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pPr>
            <w:r>
              <w:rPr>
                <w:color w:val="000000"/>
                <w:rtl w:val="0"/>
              </w:rPr>
              <w:t>........................................................................</w:t>
            </w:r>
          </w:p>
          <w:p>
            <w:pPr>
              <w:bidi w:val="0"/>
              <w:spacing w:before="120" w:beforeAutospacing="0" w:after="0" w:afterAutospacing="0"/>
              <w:rPr>
                <w:rtl w:val="0"/>
              </w:rPr>
            </w:pPr>
            <w:r>
              <w:rPr>
                <w:color w:val="000000"/>
                <w:rtl w:val="0"/>
              </w:rPr>
              <w:t>Signature of Authorised Signatory of the Importing Country</w:t>
            </w:r>
          </w:p>
        </w:tc>
      </w:tr>
      <w:tr>
        <w:tblPrEx>
          <w:tblW w:w="5000" w:type="pct"/>
          <w:jc w:val="left"/>
          <w:tblCellMar>
            <w:top w:w="0" w:type="dxa"/>
            <w:left w:w="0" w:type="dxa"/>
            <w:bottom w:w="0" w:type="dxa"/>
            <w:right w:w="0" w:type="dxa"/>
          </w:tblCellMar>
        </w:tblPrEx>
        <w:trPr>
          <w:jc w:val="left"/>
        </w:trPr>
        <w:tc>
          <w:tcPr>
            <w:tcW w:w="450" w:type="pct"/>
            <w:gridSpan w:val="3"/>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5. Item number</w:t>
            </w:r>
          </w:p>
        </w:tc>
        <w:tc>
          <w:tcPr>
            <w:tcW w:w="947"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6. Marks and numbers on packages</w:t>
            </w:r>
          </w:p>
        </w:tc>
        <w:tc>
          <w:tcPr>
            <w:tcW w:w="1453" w:type="pct"/>
            <w:gridSpan w:val="6"/>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7. Number and type of packages, description of goods (including quantity where appropriate and HS number of the importing country)</w:t>
            </w:r>
          </w:p>
        </w:tc>
        <w:tc>
          <w:tcPr>
            <w:tcW w:w="803" w:type="pct"/>
            <w:gridSpan w:val="3"/>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8. Origin criterion (see Overleaf Notes)</w:t>
            </w:r>
          </w:p>
        </w:tc>
        <w:tc>
          <w:tcPr>
            <w:tcW w:w="676"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vAlign w:val="bottom"/>
          </w:tcPr>
          <w:p>
            <w:pPr>
              <w:bidi w:val="0"/>
              <w:spacing w:before="120" w:beforeAutospacing="0" w:after="0" w:afterAutospacing="0"/>
            </w:pPr>
            <w:r>
              <w:rPr>
                <w:color w:val="000000"/>
                <w:rtl w:val="0"/>
              </w:rPr>
              <w:t>9. Gross weight or other quantity and value (FOB) where RVC is applied</w:t>
            </w:r>
          </w:p>
        </w:tc>
        <w:tc>
          <w:tcPr>
            <w:tcW w:w="671"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10. Number and date of invoices</w:t>
            </w:r>
          </w:p>
        </w:tc>
      </w:tr>
      <w:tr>
        <w:tblPrEx>
          <w:tblW w:w="5000" w:type="pct"/>
          <w:jc w:val="left"/>
          <w:tblCellMar>
            <w:top w:w="0" w:type="dxa"/>
            <w:left w:w="0" w:type="dxa"/>
            <w:bottom w:w="0" w:type="dxa"/>
            <w:right w:w="0" w:type="dxa"/>
          </w:tblCellMar>
        </w:tblPrEx>
        <w:trPr>
          <w:jc w:val="left"/>
        </w:trPr>
        <w:tc>
          <w:tcPr>
            <w:tcW w:w="450" w:type="pct"/>
            <w:gridSpan w:val="3"/>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947"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1453" w:type="pct"/>
            <w:gridSpan w:val="6"/>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803" w:type="pct"/>
            <w:gridSpan w:val="3"/>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676" w:type="pct"/>
            <w:gridSpan w:val="2"/>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280" w:afterAutospacing="1"/>
            </w:pPr>
            <w:r>
              <w:rPr>
                <w:color w:val="000000"/>
                <w:rtl w:val="0"/>
              </w:rPr>
              <w:t> </w:t>
            </w:r>
          </w:p>
          <w:p>
            <w:pPr>
              <w:bidi w:val="0"/>
              <w:spacing w:before="120" w:beforeAutospacing="0" w:after="280" w:afterAutospacing="1"/>
              <w:rPr>
                <w:rtl w:val="0"/>
              </w:rPr>
            </w:pPr>
            <w:r>
              <w:rPr>
                <w:color w:val="000000"/>
                <w:rtl w:val="0"/>
              </w:rPr>
              <w:t> </w:t>
            </w:r>
          </w:p>
          <w:p>
            <w:pPr>
              <w:bidi w:val="0"/>
              <w:spacing w:before="120" w:beforeAutospacing="0" w:after="0" w:afterAutospacing="0"/>
              <w:rPr>
                <w:rtl w:val="0"/>
              </w:rPr>
            </w:pPr>
            <w:r>
              <w:rPr>
                <w:color w:val="000000"/>
                <w:rtl w:val="0"/>
              </w:rPr>
              <w:t> </w:t>
            </w:r>
          </w:p>
        </w:tc>
        <w:tc>
          <w:tcPr>
            <w:tcW w:w="671" w:type="pct"/>
            <w:gridSpan w:val="2"/>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r>
        <w:tblPrEx>
          <w:tblW w:w="5000" w:type="pct"/>
          <w:jc w:val="left"/>
          <w:tblCellMar>
            <w:top w:w="0" w:type="dxa"/>
            <w:left w:w="0" w:type="dxa"/>
            <w:bottom w:w="0" w:type="dxa"/>
            <w:right w:w="0" w:type="dxa"/>
          </w:tblCellMar>
        </w:tblPrEx>
        <w:trPr>
          <w:jc w:val="left"/>
        </w:trPr>
        <w:tc>
          <w:tcPr>
            <w:tcW w:w="2535" w:type="pct"/>
            <w:gridSpan w:val="9"/>
            <w:tcBorders>
              <w:top w:val="single" w:sz="8" w:space="0" w:color="auto"/>
              <w:left w:val="single" w:sz="8" w:space="0" w:color="auto"/>
              <w:bottom w:val="nil"/>
              <w:right w:val="nil"/>
            </w:tcBorders>
            <w:shd w:val="solid" w:color="FFFFFF" w:fill="auto"/>
            <w:tcMar>
              <w:top w:w="0" w:type="dxa"/>
              <w:left w:w="0" w:type="dxa"/>
              <w:bottom w:w="0" w:type="dxa"/>
              <w:right w:w="0" w:type="dxa"/>
            </w:tcMar>
            <w:vAlign w:val="bottom"/>
          </w:tcPr>
          <w:p>
            <w:pPr>
              <w:bidi w:val="0"/>
              <w:spacing w:before="120" w:beforeAutospacing="0" w:after="280" w:afterAutospacing="1"/>
            </w:pPr>
            <w:r>
              <w:rPr>
                <w:color w:val="000000"/>
                <w:rtl w:val="0"/>
              </w:rPr>
              <w:t>11. Declaration by the exporter</w:t>
            </w:r>
          </w:p>
          <w:p>
            <w:pPr>
              <w:bidi w:val="0"/>
              <w:spacing w:before="120" w:beforeAutospacing="0" w:after="280" w:afterAutospacing="1"/>
              <w:rPr>
                <w:rtl w:val="0"/>
              </w:rPr>
            </w:pPr>
            <w:r>
              <w:rPr>
                <w:color w:val="000000"/>
                <w:rtl w:val="0"/>
              </w:rPr>
              <w:t>The undersigned hereby declares that the above details and statement are correct; that all the goods were produced in</w:t>
            </w:r>
          </w:p>
          <w:p>
            <w:pPr>
              <w:bidi w:val="0"/>
              <w:spacing w:before="120" w:beforeAutospacing="0" w:after="280" w:afterAutospacing="1"/>
              <w:jc w:val="center"/>
              <w:rPr>
                <w:rtl w:val="0"/>
              </w:rPr>
            </w:pPr>
            <w:r>
              <w:rPr>
                <w:color w:val="000000"/>
                <w:rtl w:val="0"/>
              </w:rPr>
              <w:t>.........................................</w:t>
            </w:r>
          </w:p>
          <w:p>
            <w:pPr>
              <w:bidi w:val="0"/>
              <w:spacing w:before="120" w:beforeAutospacing="0" w:after="280" w:afterAutospacing="1"/>
              <w:jc w:val="center"/>
              <w:rPr>
                <w:rtl w:val="0"/>
              </w:rPr>
            </w:pPr>
            <w:r>
              <w:rPr>
                <w:color w:val="000000"/>
                <w:rtl w:val="0"/>
              </w:rPr>
              <w:t>(Country)</w:t>
            </w:r>
          </w:p>
          <w:p>
            <w:pPr>
              <w:bidi w:val="0"/>
              <w:spacing w:before="120" w:beforeAutospacing="0" w:after="280" w:afterAutospacing="1"/>
              <w:rPr>
                <w:rtl w:val="0"/>
              </w:rPr>
            </w:pPr>
            <w:r>
              <w:rPr>
                <w:color w:val="000000"/>
                <w:rtl w:val="0"/>
              </w:rPr>
              <w:t>and that they comply with the origin requirements specified for these goods in the ASEAN Trade in Goods Agreement for the goods exported to</w:t>
            </w:r>
          </w:p>
          <w:p>
            <w:pPr>
              <w:bidi w:val="0"/>
              <w:spacing w:before="120" w:beforeAutospacing="0" w:after="280" w:afterAutospacing="1"/>
              <w:jc w:val="center"/>
              <w:rPr>
                <w:rtl w:val="0"/>
              </w:rPr>
            </w:pPr>
            <w:r>
              <w:rPr>
                <w:color w:val="000000"/>
                <w:rtl w:val="0"/>
              </w:rPr>
              <w:t>.............................................</w:t>
            </w:r>
          </w:p>
          <w:p>
            <w:pPr>
              <w:bidi w:val="0"/>
              <w:spacing w:before="120" w:beforeAutospacing="0" w:after="280" w:afterAutospacing="1"/>
              <w:jc w:val="center"/>
              <w:rPr>
                <w:rtl w:val="0"/>
              </w:rPr>
            </w:pPr>
            <w:r>
              <w:rPr>
                <w:color w:val="000000"/>
                <w:rtl w:val="0"/>
              </w:rPr>
              <w:t>(Importing Country)</w:t>
            </w:r>
          </w:p>
          <w:p>
            <w:pPr>
              <w:bidi w:val="0"/>
              <w:spacing w:before="120" w:beforeAutospacing="0" w:after="280" w:afterAutospacing="1"/>
              <w:jc w:val="center"/>
              <w:rPr>
                <w:rtl w:val="0"/>
              </w:rPr>
            </w:pPr>
            <w:r>
              <w:rPr>
                <w:color w:val="000000"/>
                <w:rtl w:val="0"/>
              </w:rPr>
              <w:t>...............................................</w:t>
            </w:r>
          </w:p>
          <w:p>
            <w:pPr>
              <w:bidi w:val="0"/>
              <w:spacing w:before="120" w:beforeAutospacing="0" w:after="0" w:afterAutospacing="0"/>
              <w:jc w:val="center"/>
              <w:rPr>
                <w:rtl w:val="0"/>
              </w:rPr>
            </w:pPr>
            <w:r>
              <w:rPr>
                <w:color w:val="000000"/>
                <w:rtl w:val="0"/>
              </w:rPr>
              <w:t>Place and date, signature of authorised signatory</w:t>
            </w:r>
          </w:p>
        </w:tc>
        <w:tc>
          <w:tcPr>
            <w:tcW w:w="2465" w:type="pct"/>
            <w:gridSpan w:val="8"/>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pPr>
            <w:r>
              <w:rPr>
                <w:color w:val="000000"/>
                <w:rtl w:val="0"/>
              </w:rPr>
              <w:t>12. Certification</w:t>
            </w:r>
          </w:p>
          <w:p>
            <w:pPr>
              <w:bidi w:val="0"/>
              <w:spacing w:before="120" w:beforeAutospacing="0" w:after="280" w:afterAutospacing="1"/>
              <w:rPr>
                <w:rtl w:val="0"/>
              </w:rPr>
            </w:pPr>
            <w:r>
              <w:rPr>
                <w:color w:val="000000"/>
                <w:rtl w:val="0"/>
              </w:rPr>
              <w:t>It is hereby certified, on the basis of control carried out, that the declaration by the exporter is correct.</w:t>
            </w:r>
          </w:p>
          <w:p>
            <w:pPr>
              <w:bidi w:val="0"/>
              <w:spacing w:before="120" w:beforeAutospacing="0" w:after="280" w:afterAutospacing="1"/>
              <w:rPr>
                <w:rtl w:val="0"/>
              </w:rPr>
            </w:pPr>
            <w:r>
              <w:rPr>
                <w:color w:val="000000"/>
                <w:rtl w:val="0"/>
              </w:rPr>
              <w:t> </w:t>
            </w:r>
          </w:p>
          <w:p>
            <w:pPr>
              <w:bidi w:val="0"/>
              <w:spacing w:before="120" w:beforeAutospacing="0" w:after="280" w:afterAutospacing="1"/>
              <w:rPr>
                <w:rtl w:val="0"/>
              </w:rPr>
            </w:pPr>
            <w:r>
              <w:rPr>
                <w:color w:val="000000"/>
                <w:rtl w:val="0"/>
              </w:rPr>
              <w:t> </w:t>
            </w:r>
          </w:p>
          <w:p>
            <w:pPr>
              <w:bidi w:val="0"/>
              <w:spacing w:before="120" w:beforeAutospacing="0" w:after="280" w:afterAutospacing="1"/>
              <w:rPr>
                <w:rtl w:val="0"/>
              </w:rPr>
            </w:pPr>
            <w:r>
              <w:rPr>
                <w:color w:val="000000"/>
                <w:rtl w:val="0"/>
              </w:rPr>
              <w:t> </w:t>
            </w:r>
          </w:p>
          <w:p>
            <w:pPr>
              <w:bidi w:val="0"/>
              <w:spacing w:before="120" w:beforeAutospacing="0" w:after="280" w:afterAutospacing="1"/>
              <w:rPr>
                <w:rtl w:val="0"/>
              </w:rPr>
            </w:pPr>
            <w:r>
              <w:rPr>
                <w:color w:val="000000"/>
                <w:rtl w:val="0"/>
              </w:rPr>
              <w:t> </w:t>
            </w:r>
          </w:p>
          <w:p>
            <w:pPr>
              <w:bidi w:val="0"/>
              <w:spacing w:before="120" w:beforeAutospacing="0" w:after="280" w:afterAutospacing="1"/>
              <w:rPr>
                <w:rtl w:val="0"/>
              </w:rPr>
            </w:pPr>
            <w:r>
              <w:rPr>
                <w:color w:val="000000"/>
                <w:rtl w:val="0"/>
              </w:rPr>
              <w:t> </w:t>
            </w:r>
          </w:p>
          <w:p>
            <w:pPr>
              <w:bidi w:val="0"/>
              <w:spacing w:before="120" w:beforeAutospacing="0" w:after="280" w:afterAutospacing="1"/>
              <w:rPr>
                <w:rtl w:val="0"/>
              </w:rPr>
            </w:pPr>
            <w:r>
              <w:rPr>
                <w:color w:val="000000"/>
                <w:rtl w:val="0"/>
              </w:rPr>
              <w:t> </w:t>
            </w:r>
          </w:p>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r>
              <w:rPr>
                <w:color w:val="000000"/>
                <w:rtl w:val="0"/>
              </w:rPr>
              <w:t>...........................................................</w:t>
            </w:r>
          </w:p>
          <w:p>
            <w:pPr>
              <w:bidi w:val="0"/>
              <w:spacing w:before="120" w:beforeAutospacing="0" w:after="0" w:afterAutospacing="0"/>
              <w:jc w:val="center"/>
              <w:rPr>
                <w:rtl w:val="0"/>
              </w:rPr>
            </w:pPr>
            <w:r>
              <w:rPr>
                <w:color w:val="000000"/>
                <w:rtl w:val="0"/>
              </w:rPr>
              <w:t>Place and date, signature and stamp of certifying authority</w:t>
            </w:r>
          </w:p>
        </w:tc>
      </w:tr>
      <w:tr>
        <w:tblPrEx>
          <w:tblW w:w="5000" w:type="pct"/>
          <w:jc w:val="left"/>
          <w:tblCellMar>
            <w:top w:w="0" w:type="dxa"/>
            <w:left w:w="0" w:type="dxa"/>
            <w:bottom w:w="0" w:type="dxa"/>
            <w:right w:w="0" w:type="dxa"/>
          </w:tblCellMar>
        </w:tblPrEx>
        <w:trPr>
          <w:trHeight w:val="466"/>
          <w:jc w:val="left"/>
        </w:trPr>
        <w:tc>
          <w:tcPr>
            <w:tcW w:w="1397" w:type="pct"/>
            <w:gridSpan w:val="5"/>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13.</w:t>
            </w:r>
          </w:p>
        </w:tc>
        <w:tc>
          <w:tcPr>
            <w:tcW w:w="1138" w:type="pct"/>
            <w:gridSpan w:val="4"/>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c>
          <w:tcPr>
            <w:tcW w:w="0" w:type="auto"/>
            <w:gridSpan w:val="8"/>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trHeight w:val="932"/>
          <w:jc w:val="left"/>
        </w:trPr>
        <w:tc>
          <w:tcPr>
            <w:tcW w:w="167" w:type="pct"/>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280" w:afterAutospacing="1"/>
              <w:jc w:val="center"/>
            </w:pPr>
            <w:r>
              <w:rPr>
                <w:color w:val="000000"/>
                <w:rtl w:val="0"/>
              </w:rPr>
              <w:t>□</w:t>
            </w:r>
          </w:p>
          <w:p>
            <w:pPr>
              <w:bidi w:val="0"/>
              <w:spacing w:before="120" w:beforeAutospacing="0" w:after="280" w:afterAutospacing="1"/>
              <w:jc w:val="center"/>
              <w:rPr>
                <w:rtl w:val="0"/>
              </w:rPr>
            </w:pPr>
            <w:r>
              <w:rPr>
                <w:color w:val="000000"/>
                <w:rtl w:val="0"/>
              </w:rPr>
              <w:t>□</w:t>
            </w:r>
          </w:p>
          <w:p>
            <w:pPr>
              <w:bidi w:val="0"/>
              <w:spacing w:before="120" w:beforeAutospacing="0" w:after="280" w:afterAutospacing="1"/>
              <w:jc w:val="center"/>
              <w:rPr>
                <w:rtl w:val="0"/>
              </w:rPr>
            </w:pPr>
            <w:r>
              <w:rPr>
                <w:color w:val="000000"/>
                <w:rtl w:val="0"/>
              </w:rPr>
              <w:t>□</w:t>
            </w:r>
          </w:p>
          <w:p>
            <w:pPr>
              <w:bidi w:val="0"/>
              <w:spacing w:before="120" w:beforeAutospacing="0" w:after="0" w:afterAutospacing="0"/>
              <w:jc w:val="center"/>
              <w:rPr>
                <w:rtl w:val="0"/>
              </w:rPr>
            </w:pPr>
            <w:r>
              <w:rPr>
                <w:color w:val="000000"/>
                <w:rtl w:val="0"/>
              </w:rPr>
              <w:t>□</w:t>
            </w:r>
          </w:p>
        </w:tc>
        <w:tc>
          <w:tcPr>
            <w:tcW w:w="1230" w:type="pct"/>
            <w:gridSpan w:val="4"/>
            <w:tcBorders>
              <w:top w:val="nil"/>
              <w:left w:val="nil"/>
              <w:bottom w:val="single" w:sz="8" w:space="0" w:color="auto"/>
              <w:right w:val="nil"/>
            </w:tcBorders>
            <w:shd w:val="solid" w:color="FFFFFF" w:fill="auto"/>
            <w:tcMar>
              <w:top w:w="0" w:type="dxa"/>
              <w:left w:w="0" w:type="dxa"/>
              <w:bottom w:w="0" w:type="dxa"/>
              <w:right w:w="0" w:type="dxa"/>
            </w:tcMar>
          </w:tcPr>
          <w:p>
            <w:pPr>
              <w:bidi w:val="0"/>
              <w:spacing w:before="120" w:beforeAutospacing="0" w:after="280" w:afterAutospacing="1"/>
            </w:pPr>
            <w:r>
              <w:rPr>
                <w:color w:val="000000"/>
                <w:rtl w:val="0"/>
              </w:rPr>
              <w:t>Third Country Invoicing</w:t>
            </w:r>
          </w:p>
          <w:p>
            <w:pPr>
              <w:bidi w:val="0"/>
              <w:spacing w:before="120" w:beforeAutospacing="0" w:after="280" w:afterAutospacing="1"/>
              <w:rPr>
                <w:rtl w:val="0"/>
              </w:rPr>
            </w:pPr>
            <w:r>
              <w:rPr>
                <w:color w:val="000000"/>
                <w:rtl w:val="0"/>
              </w:rPr>
              <w:t>Accumulation</w:t>
            </w:r>
          </w:p>
          <w:p>
            <w:pPr>
              <w:bidi w:val="0"/>
              <w:spacing w:before="120" w:beforeAutospacing="0" w:after="280" w:afterAutospacing="1"/>
              <w:rPr>
                <w:rtl w:val="0"/>
              </w:rPr>
            </w:pPr>
            <w:r>
              <w:rPr>
                <w:color w:val="000000"/>
                <w:rtl w:val="0"/>
              </w:rPr>
              <w:t>Back-to-Back CO</w:t>
            </w:r>
          </w:p>
          <w:p>
            <w:pPr>
              <w:bidi w:val="0"/>
              <w:spacing w:before="120" w:beforeAutospacing="0" w:after="0" w:afterAutospacing="0"/>
              <w:rPr>
                <w:rtl w:val="0"/>
              </w:rPr>
            </w:pPr>
            <w:r>
              <w:rPr>
                <w:color w:val="000000"/>
                <w:rtl w:val="0"/>
              </w:rPr>
              <w:t>Partial Cumulation</w:t>
            </w:r>
          </w:p>
        </w:tc>
        <w:tc>
          <w:tcPr>
            <w:tcW w:w="165" w:type="pct"/>
            <w:gridSpan w:val="2"/>
            <w:tcBorders>
              <w:top w:val="nil"/>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280" w:afterAutospacing="1"/>
              <w:jc w:val="center"/>
            </w:pPr>
            <w:r>
              <w:rPr>
                <w:color w:val="000000"/>
                <w:rtl w:val="0"/>
              </w:rPr>
              <w:t>□</w:t>
            </w:r>
          </w:p>
          <w:p>
            <w:pPr>
              <w:bidi w:val="0"/>
              <w:spacing w:before="120" w:beforeAutospacing="0" w:after="280" w:afterAutospacing="1"/>
              <w:jc w:val="center"/>
              <w:rPr>
                <w:rtl w:val="0"/>
              </w:rPr>
            </w:pPr>
            <w:r>
              <w:rPr>
                <w:color w:val="000000"/>
                <w:rtl w:val="0"/>
              </w:rPr>
              <w:t>□</w:t>
            </w:r>
          </w:p>
          <w:p>
            <w:pPr>
              <w:bidi w:val="0"/>
              <w:spacing w:before="120" w:beforeAutospacing="0" w:after="0" w:afterAutospacing="0"/>
              <w:jc w:val="center"/>
              <w:rPr>
                <w:rtl w:val="0"/>
              </w:rPr>
            </w:pPr>
            <w:r>
              <w:rPr>
                <w:color w:val="000000"/>
                <w:rtl w:val="0"/>
              </w:rPr>
              <w:t>□</w:t>
            </w:r>
          </w:p>
        </w:tc>
        <w:tc>
          <w:tcPr>
            <w:tcW w:w="973" w:type="pct"/>
            <w:gridSpan w:val="2"/>
            <w:tcBorders>
              <w:top w:val="nil"/>
              <w:left w:val="nil"/>
              <w:bottom w:val="single" w:sz="8" w:space="0" w:color="auto"/>
              <w:right w:val="nil"/>
            </w:tcBorders>
            <w:shd w:val="solid" w:color="FFFFFF" w:fill="auto"/>
            <w:tcMar>
              <w:top w:w="0" w:type="dxa"/>
              <w:left w:w="0" w:type="dxa"/>
              <w:bottom w:w="0" w:type="dxa"/>
              <w:right w:w="0" w:type="dxa"/>
            </w:tcMar>
          </w:tcPr>
          <w:p>
            <w:pPr>
              <w:bidi w:val="0"/>
              <w:spacing w:before="120" w:beforeAutospacing="0" w:after="280" w:afterAutospacing="1"/>
            </w:pPr>
            <w:r>
              <w:rPr>
                <w:color w:val="000000"/>
                <w:rtl w:val="0"/>
              </w:rPr>
              <w:t>Exhibition</w:t>
            </w:r>
          </w:p>
          <w:p>
            <w:pPr>
              <w:bidi w:val="0"/>
              <w:spacing w:before="120" w:beforeAutospacing="0" w:after="280" w:afterAutospacing="1"/>
              <w:rPr>
                <w:rtl w:val="0"/>
              </w:rPr>
            </w:pPr>
            <w:r>
              <w:rPr>
                <w:color w:val="000000"/>
                <w:rtl w:val="0"/>
              </w:rPr>
              <w:t>De Minimis</w:t>
            </w:r>
          </w:p>
          <w:p>
            <w:pPr>
              <w:bidi w:val="0"/>
              <w:spacing w:before="120" w:beforeAutospacing="0" w:after="0" w:afterAutospacing="0"/>
              <w:rPr>
                <w:rtl w:val="0"/>
              </w:rPr>
            </w:pPr>
            <w:r>
              <w:rPr>
                <w:color w:val="000000"/>
                <w:rtl w:val="0"/>
              </w:rPr>
              <w:t>Issued Retroactively</w:t>
            </w:r>
          </w:p>
        </w:tc>
        <w:tc>
          <w:tcPr>
            <w:tcW w:w="0" w:type="auto"/>
            <w:gridSpan w:val="8"/>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167" w:type="pct"/>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283" w:type="pct"/>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947" w:type="pct"/>
            <w:gridSpan w:val="2"/>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165" w:type="pct"/>
            <w:gridSpan w:val="2"/>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973" w:type="pct"/>
            <w:gridSpan w:val="2"/>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315" w:type="pct"/>
            <w:gridSpan w:val="2"/>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26" w:type="pct"/>
            <w:gridSpan w:val="2"/>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777" w:type="pct"/>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676" w:type="pct"/>
            <w:gridSpan w:val="2"/>
            <w:shd w:val="clear" w:color="auto" w:fill="auto"/>
            <w:tcMar>
              <w:top w:w="0" w:type="dxa"/>
              <w:left w:w="0" w:type="dxa"/>
              <w:bottom w:w="0" w:type="dxa"/>
              <w:right w:w="0" w:type="dxa"/>
            </w:tcMar>
            <w:vAlign w:val="center"/>
          </w:tcPr>
          <w:p>
            <w:pPr>
              <w:bidi w:val="0"/>
              <w:spacing w:after="0" w:afterAutospacing="0"/>
            </w:pPr>
            <w:r>
              <w:rPr>
                <w:sz w:val="24"/>
                <w:rtl w:val="0"/>
              </w:rPr>
              <w:t> </w:t>
            </w:r>
          </w:p>
        </w:tc>
        <w:tc>
          <w:tcPr>
            <w:tcW w:w="671" w:type="pct"/>
            <w:gridSpan w:val="2"/>
            <w:shd w:val="clear" w:color="auto" w:fill="auto"/>
            <w:tcMar>
              <w:top w:w="0" w:type="dxa"/>
              <w:left w:w="0" w:type="dxa"/>
              <w:bottom w:w="0" w:type="dxa"/>
              <w:right w:w="0" w:type="dxa"/>
            </w:tcMar>
            <w:vAlign w:val="center"/>
          </w:tcPr>
          <w:p>
            <w:pPr>
              <w:bidi w:val="0"/>
              <w:spacing w:after="0" w:afterAutospacing="0"/>
            </w:pPr>
            <w:r>
              <w:rPr>
                <w:sz w:val="24"/>
                <w:rtl w:val="0"/>
              </w:rPr>
              <w:t> </w:t>
            </w:r>
          </w:p>
        </w:tc>
      </w:tr>
    </w:tbl>
    <w:p>
      <w:pPr>
        <w:bidi w:val="0"/>
        <w:spacing w:before="120" w:beforeAutospacing="0" w:after="280" w:afterAutospacing="1"/>
      </w:pPr>
      <w:r>
        <w:rPr>
          <w:b/>
          <w:bCs/>
          <w:color w:val="FFFFFF"/>
          <w:rtl w:val="0"/>
        </w:rPr>
        <w:t>OVERLEAF NOTES</w:t>
      </w:r>
    </w:p>
    <w:p>
      <w:pPr>
        <w:bidi w:val="0"/>
        <w:spacing w:before="120" w:beforeAutospacing="0" w:after="280" w:afterAutospacing="1"/>
      </w:pPr>
      <w:r>
        <w:rPr>
          <w:rtl w:val="0"/>
        </w:rPr>
        <w:t>1. Member States which accept this form for the purpose of preferential treatment under the ASEAN Trade in Goods Agreement (ATIGA) or the ASEAN Industrial Cooperation (AICO) Scheme:</w:t>
      </w:r>
    </w:p>
    <w:p>
      <w:pPr>
        <w:bidi w:val="0"/>
        <w:spacing w:before="120" w:beforeAutospacing="0" w:after="280" w:afterAutospacing="1"/>
      </w:pPr>
      <w:r>
        <w:rPr>
          <w:rtl w:val="0"/>
        </w:rPr>
        <w:t>BRUNEI DARUSSALAM                        CAMBODIA                   INDONESIA</w:t>
      </w:r>
    </w:p>
    <w:p>
      <w:pPr>
        <w:bidi w:val="0"/>
        <w:spacing w:before="120" w:beforeAutospacing="0" w:after="280" w:afterAutospacing="1"/>
      </w:pPr>
      <w:r>
        <w:rPr>
          <w:rtl w:val="0"/>
        </w:rPr>
        <w:t>LAO PDR                                              MALAYSIA                    MYANMAR</w:t>
      </w:r>
    </w:p>
    <w:p>
      <w:pPr>
        <w:bidi w:val="0"/>
        <w:spacing w:before="120" w:beforeAutospacing="0" w:after="280" w:afterAutospacing="1"/>
      </w:pPr>
      <w:r>
        <w:rPr>
          <w:rtl w:val="0"/>
        </w:rPr>
        <w:t>PHILIPPINES                                        SINGAPORE                 THAILAND VIETNAM</w:t>
      </w:r>
    </w:p>
    <w:p>
      <w:pPr>
        <w:bidi w:val="0"/>
        <w:spacing w:before="120" w:beforeAutospacing="0" w:after="280" w:afterAutospacing="1"/>
      </w:pPr>
      <w:r>
        <w:rPr>
          <w:rtl w:val="0"/>
        </w:rPr>
        <w:t>2. CONDITIONS: The main conditions for admission to the preferential treatment under the ATIGA or the AICO Scheme are that goods sent to any Member States listed above must:</w:t>
      </w:r>
    </w:p>
    <w:p>
      <w:pPr>
        <w:bidi w:val="0"/>
        <w:spacing w:before="120" w:beforeAutospacing="0" w:after="280" w:afterAutospacing="1"/>
      </w:pPr>
      <w:r>
        <w:rPr>
          <w:rtl w:val="0"/>
        </w:rPr>
        <w:t>(i) fall within a description of products eligible for concessions in the country of destination;</w:t>
      </w:r>
    </w:p>
    <w:p>
      <w:pPr>
        <w:bidi w:val="0"/>
        <w:spacing w:before="120" w:beforeAutospacing="0" w:after="280" w:afterAutospacing="1"/>
      </w:pPr>
      <w:r>
        <w:rPr>
          <w:rtl w:val="0"/>
        </w:rPr>
        <w:t>(ii) comply with the consignment conditions in accordance with Article 32 (Direct Consignment) of Chapter 3 of the ATIGA; and</w:t>
      </w:r>
    </w:p>
    <w:p>
      <w:pPr>
        <w:bidi w:val="0"/>
        <w:spacing w:before="120" w:beforeAutospacing="0" w:after="280" w:afterAutospacing="1"/>
      </w:pPr>
      <w:r>
        <w:rPr>
          <w:rtl w:val="0"/>
        </w:rPr>
        <w:t>(iii) comply with the origin criteria set out in Chapter 3 of the ATIGA.</w:t>
      </w:r>
    </w:p>
    <w:p>
      <w:pPr>
        <w:bidi w:val="0"/>
        <w:spacing w:before="120" w:beforeAutospacing="0" w:after="280" w:afterAutospacing="1"/>
      </w:pPr>
      <w:r>
        <w:rPr>
          <w:rtl w:val="0"/>
        </w:rPr>
        <w:t>3. ORIGIN CRITERIA: For goods that meet the origin criteria, the exporter and/or producer must indicate in Box 8 of this Form, the origin criteria met, in the manner shown in the following table:</w:t>
      </w:r>
    </w:p>
    <w:tbl>
      <w:tblPr>
        <w:jc w:val="left"/>
        <w:tblCellMar>
          <w:top w:w="0" w:type="dxa"/>
          <w:left w:w="0" w:type="dxa"/>
          <w:bottom w:w="0" w:type="dxa"/>
          <w:right w:w="0" w:type="dxa"/>
        </w:tblCellMar>
      </w:tblPr>
      <w:tblGrid>
        <w:gridCol w:w="4685"/>
        <w:gridCol w:w="3955"/>
      </w:tblGrid>
      <w:tr>
        <w:tblPrEx>
          <w:jc w:val="left"/>
          <w:tblCellMar>
            <w:top w:w="0" w:type="dxa"/>
            <w:left w:w="0" w:type="dxa"/>
            <w:bottom w:w="0" w:type="dxa"/>
            <w:right w:w="0" w:type="dxa"/>
          </w:tblCellMar>
        </w:tblPrEx>
        <w:trPr>
          <w:jc w:val="left"/>
        </w:trPr>
        <w:tc>
          <w:tcPr>
            <w:tcW w:w="27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Circumstances of production or manufacture in the first country named in Box 11 of this form</w:t>
            </w:r>
          </w:p>
        </w:tc>
        <w:tc>
          <w:tcPr>
            <w:tcW w:w="22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Insert in Box 8</w:t>
            </w:r>
          </w:p>
        </w:tc>
      </w:tr>
      <w:tr>
        <w:tblPrEx>
          <w:jc w:val="left"/>
          <w:tblCellMar>
            <w:top w:w="0" w:type="dxa"/>
            <w:left w:w="0" w:type="dxa"/>
            <w:bottom w:w="0" w:type="dxa"/>
            <w:right w:w="0" w:type="dxa"/>
          </w:tblCellMar>
        </w:tblPrEx>
        <w:trPr>
          <w:jc w:val="left"/>
        </w:trPr>
        <w:tc>
          <w:tcPr>
            <w:tcW w:w="2711"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(a) Goods wholly obtained or produced in the exporting Member State satisfying Article 27 (Wholly Obtained) of the ATIGA</w:t>
            </w:r>
          </w:p>
        </w:tc>
        <w:tc>
          <w:tcPr>
            <w:tcW w:w="228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“WO”</w:t>
            </w:r>
          </w:p>
        </w:tc>
      </w:tr>
      <w:tr>
        <w:tblPrEx>
          <w:jc w:val="left"/>
          <w:tblCellMar>
            <w:top w:w="0" w:type="dxa"/>
            <w:left w:w="0" w:type="dxa"/>
            <w:bottom w:w="0" w:type="dxa"/>
            <w:right w:w="0" w:type="dxa"/>
          </w:tblCellMar>
        </w:tblPrEx>
        <w:trPr>
          <w:jc w:val="left"/>
        </w:trPr>
        <w:tc>
          <w:tcPr>
            <w:tcW w:w="271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280" w:afterAutospacing="1"/>
            </w:pPr>
            <w:r>
              <w:rPr>
                <w:color w:val="000000"/>
                <w:rtl w:val="0"/>
              </w:rPr>
              <w:t>(b) Goods satisfying Article 28 (Non-wholly obtained) of the ATIGA</w:t>
            </w:r>
          </w:p>
          <w:p>
            <w:pPr>
              <w:bidi w:val="0"/>
              <w:spacing w:before="120" w:beforeAutospacing="0" w:after="280" w:afterAutospacing="1"/>
              <w:rPr>
                <w:rtl w:val="0"/>
              </w:rPr>
            </w:pPr>
            <w:r>
              <w:rPr>
                <w:color w:val="000000"/>
                <w:rtl w:val="0"/>
              </w:rPr>
              <w:t>• Regional Value Content</w:t>
            </w:r>
          </w:p>
          <w:p>
            <w:pPr>
              <w:bidi w:val="0"/>
              <w:spacing w:before="120" w:beforeAutospacing="0" w:after="280" w:afterAutospacing="1"/>
              <w:rPr>
                <w:rtl w:val="0"/>
              </w:rPr>
            </w:pPr>
            <w:r>
              <w:rPr>
                <w:color w:val="000000"/>
                <w:rtl w:val="0"/>
              </w:rPr>
              <w:t>• Change in Tariff Classification</w:t>
            </w:r>
          </w:p>
          <w:p>
            <w:pPr>
              <w:bidi w:val="0"/>
              <w:spacing w:before="120" w:beforeAutospacing="0" w:after="280" w:afterAutospacing="1"/>
              <w:rPr>
                <w:rtl w:val="0"/>
              </w:rPr>
            </w:pPr>
            <w:r>
              <w:rPr>
                <w:color w:val="000000"/>
                <w:rtl w:val="0"/>
              </w:rPr>
              <w:t>• Specific Processes</w:t>
            </w:r>
          </w:p>
          <w:p>
            <w:pPr>
              <w:bidi w:val="0"/>
              <w:spacing w:before="120" w:beforeAutospacing="0" w:after="280" w:afterAutospacing="1"/>
              <w:rPr>
                <w:rtl w:val="0"/>
              </w:rPr>
            </w:pPr>
            <w:r>
              <w:rPr>
                <w:color w:val="000000"/>
                <w:rtl w:val="0"/>
              </w:rPr>
              <w:t>• Combination Criteria</w:t>
            </w:r>
          </w:p>
          <w:p>
            <w:pPr>
              <w:bidi w:val="0"/>
              <w:spacing w:before="120" w:beforeAutospacing="0" w:after="0" w:afterAutospacing="0"/>
              <w:rPr>
                <w:rtl w:val="0"/>
              </w:rPr>
            </w:pPr>
            <w:r>
              <w:rPr>
                <w:color w:val="000000"/>
                <w:rtl w:val="0"/>
              </w:rPr>
              <w:t>(c) Goods satisfying paragraph 2 of Article 30 (Partial Cumulation) of the ATIGA</w:t>
            </w:r>
          </w:p>
        </w:tc>
        <w:tc>
          <w:tcPr>
            <w:tcW w:w="2289"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280" w:afterAutospacing="1"/>
            </w:pPr>
            <w:r>
              <w:rPr>
                <w:color w:val="000000"/>
                <w:rtl w:val="0"/>
              </w:rPr>
              <w:t> </w:t>
            </w:r>
          </w:p>
          <w:p>
            <w:pPr>
              <w:bidi w:val="0"/>
              <w:spacing w:before="120" w:beforeAutospacing="0" w:after="280" w:afterAutospacing="1"/>
              <w:rPr>
                <w:rtl w:val="0"/>
              </w:rPr>
            </w:pPr>
            <w:r>
              <w:rPr>
                <w:color w:val="000000"/>
                <w:rtl w:val="0"/>
              </w:rPr>
              <w:br/>
            </w:r>
            <w:r>
              <w:rPr>
                <w:color w:val="000000"/>
                <w:rtl w:val="0"/>
              </w:rPr>
              <w:t>Percentage of Regional Value Content, example 40%” The actual CTC rule, example “CC” or “CTH” or "CTSH” “SP”</w:t>
            </w:r>
          </w:p>
          <w:p>
            <w:pPr>
              <w:bidi w:val="0"/>
              <w:spacing w:before="120" w:beforeAutospacing="0" w:after="280" w:afterAutospacing="1"/>
              <w:rPr>
                <w:rtl w:val="0"/>
              </w:rPr>
            </w:pPr>
            <w:r>
              <w:rPr>
                <w:color w:val="000000"/>
                <w:rtl w:val="0"/>
              </w:rPr>
              <w:t>The actual combination criterion, example “CTSH+35%”</w:t>
            </w:r>
          </w:p>
          <w:p>
            <w:pPr>
              <w:bidi w:val="0"/>
              <w:spacing w:before="120" w:beforeAutospacing="0" w:after="0" w:afterAutospacing="0"/>
              <w:rPr>
                <w:rtl w:val="0"/>
              </w:rPr>
            </w:pPr>
            <w:r>
              <w:rPr>
                <w:color w:val="000000"/>
                <w:rtl w:val="0"/>
              </w:rPr>
              <w:t>“PC x%”, where x would be the percentage of Regional Value Content of less than 40%, example PC 25%</w:t>
            </w:r>
          </w:p>
        </w:tc>
      </w:tr>
    </w:tbl>
    <w:p>
      <w:pPr>
        <w:bidi w:val="0"/>
        <w:spacing w:before="120" w:beforeAutospacing="0" w:after="280" w:afterAutospacing="1"/>
      </w:pPr>
      <w:r>
        <w:rPr>
          <w:color w:val="000000"/>
          <w:rtl w:val="0"/>
        </w:rPr>
        <w:t>4. EACH ARTICLE MUST QUALIFY: It should be noted that all the goods in a consignment must qualify separately in their own right. This i</w:t>
      </w:r>
      <w:r>
        <w:rPr>
          <w:rtl w:val="0"/>
        </w:rPr>
        <w:t>s of particular relevance when similar articles of different sizes or spare parts are sent.</w:t>
      </w:r>
    </w:p>
    <w:p>
      <w:pPr>
        <w:bidi w:val="0"/>
        <w:spacing w:before="120" w:beforeAutospacing="0" w:after="280" w:afterAutospacing="1"/>
      </w:pPr>
      <w:r>
        <w:rPr>
          <w:rtl w:val="0"/>
        </w:rPr>
        <w:t>5. DESCRIPTION OF PRODUCTS: The description of products must be sufficiently detailed to enable the products to be identified by the Customs Officers examining them. Name of manufacturer and any trade mark shall also be specified.</w:t>
      </w:r>
    </w:p>
    <w:p>
      <w:pPr>
        <w:bidi w:val="0"/>
        <w:spacing w:before="120" w:beforeAutospacing="0" w:after="280" w:afterAutospacing="1"/>
      </w:pPr>
      <w:r>
        <w:rPr>
          <w:rtl w:val="0"/>
        </w:rPr>
        <w:t>6. HARMONISED SYSTEM NUMBER: The Harmonised System number shall be that of in ASEAN Harmonised Tariff Nomenclature (AHTN) Code of the importing Member State.</w:t>
      </w:r>
    </w:p>
    <w:p>
      <w:pPr>
        <w:bidi w:val="0"/>
        <w:spacing w:before="120" w:beforeAutospacing="0" w:after="280" w:afterAutospacing="1"/>
      </w:pPr>
      <w:r>
        <w:rPr>
          <w:rtl w:val="0"/>
        </w:rPr>
        <w:t>7. EXPORTER: The term “Exporter” in Box 11 may include the manufacturer or the producer.</w:t>
      </w:r>
    </w:p>
    <w:p>
      <w:pPr>
        <w:bidi w:val="0"/>
        <w:spacing w:before="120" w:beforeAutospacing="0" w:after="280" w:afterAutospacing="1"/>
      </w:pPr>
      <w:r>
        <w:rPr>
          <w:rtl w:val="0"/>
        </w:rPr>
        <w:t>8. FOR OFFICIAL USE: The Customs Authority of the importing Member State must indicate (√) in the relevant boxes in column 4 whether or not preferential treatment is accorded.</w:t>
      </w:r>
    </w:p>
    <w:p>
      <w:pPr>
        <w:bidi w:val="0"/>
        <w:spacing w:before="120" w:beforeAutospacing="0" w:after="280" w:afterAutospacing="1"/>
      </w:pPr>
      <w:r>
        <w:rPr>
          <w:rtl w:val="0"/>
        </w:rPr>
        <w:t>9. MULTIPLE ITEMS: For multiple items declared in the same Form D, if preferential treatment is not granted to any of the items, this is also to be indicated accordingly in box 4 and the item number circled or marked appropriately in box 5.</w:t>
      </w:r>
    </w:p>
    <w:p>
      <w:pPr>
        <w:bidi w:val="0"/>
        <w:spacing w:before="120" w:beforeAutospacing="0" w:after="280" w:afterAutospacing="1"/>
      </w:pPr>
      <w:r>
        <w:rPr>
          <w:rtl w:val="0"/>
        </w:rPr>
        <w:t>10. FOB VALUE: This is applicable for goods exported from and imported by Kingdom of Cambodia, Republic of Indonesia and Lao People’s Democratic Republic and where the Regional Value Content (RVC) criteria is applied, by providing the FOB Value of the goods in Box 9.</w:t>
      </w:r>
    </w:p>
    <w:p>
      <w:pPr>
        <w:bidi w:val="0"/>
        <w:spacing w:before="120" w:beforeAutospacing="0" w:after="280" w:afterAutospacing="1"/>
      </w:pPr>
      <w:r>
        <w:rPr>
          <w:rtl w:val="0"/>
        </w:rPr>
        <w:t>11. THIRD COUNTRY INVOICING: In cases where invoices are issued by a third country, “the Third Country Invoicing” box should be ticked (√) and such information as name and country of the company issuing the invoice shall be indicated in box 7.</w:t>
      </w:r>
    </w:p>
    <w:p>
      <w:pPr>
        <w:bidi w:val="0"/>
        <w:spacing w:before="120" w:beforeAutospacing="0" w:after="280" w:afterAutospacing="1"/>
      </w:pPr>
      <w:r>
        <w:rPr>
          <w:rtl w:val="0"/>
        </w:rPr>
        <w:t>12. BACK-TO-BACK CERTIFICATE OF ORIGIN: In cases of Back-to-Back CO, in accordance with Rule 11 (Back-to-back CO) of Annex 8 of the ATIGA, the “Back-to-Back CO” box should be ticked (√) and the reference number and the date of issuance of the original CO (Form D) shall be indicated in box 7.</w:t>
      </w:r>
    </w:p>
    <w:p>
      <w:pPr>
        <w:bidi w:val="0"/>
        <w:spacing w:before="120" w:beforeAutospacing="0" w:after="280" w:afterAutospacing="1"/>
      </w:pPr>
      <w:r>
        <w:rPr>
          <w:rtl w:val="0"/>
        </w:rPr>
        <w:t>13. EXHIBITIONS: In cases where goods are sent from the exporting Member State for exhibition in another country and sold during or after the exhibition for importation into a Member State, in accordance with Rule 22 of Annex 8 of the ATIGA, the “Exhibitions” box should be ticked (√) and the name and address of the exhibition indicated in box 2.</w:t>
      </w:r>
    </w:p>
    <w:p>
      <w:pPr>
        <w:bidi w:val="0"/>
        <w:spacing w:before="120" w:beforeAutospacing="0" w:after="280" w:afterAutospacing="1"/>
      </w:pPr>
      <w:r>
        <w:rPr>
          <w:rtl w:val="0"/>
        </w:rPr>
        <w:t>14. ISSUED RETROACTIVELY: In exceptional cases, due to involuntary errors or omissions or other valid causes, the Certificate of Origin (Form D) may be issued retroactively, in accordance with paragraph 2 of Rule 10 of Annex 8 of the ATIGA, the “Issued Retroactively” box should be ticked (√).</w:t>
      </w:r>
    </w:p>
    <w:p>
      <w:pPr>
        <w:bidi w:val="0"/>
        <w:spacing w:before="120" w:beforeAutospacing="0" w:after="280" w:afterAutospacing="1"/>
      </w:pPr>
      <w:r>
        <w:rPr>
          <w:rtl w:val="0"/>
        </w:rPr>
        <w:t>15. ACCUMULATION: In cases where goods originating in a Member State are used in another Member State as materials for finished goods, in accordance with paragraph 1 of Article 30 of the ATIGA, the “Accumulation” box should be ticked (√).</w:t>
      </w:r>
    </w:p>
    <w:p>
      <w:pPr>
        <w:bidi w:val="0"/>
        <w:spacing w:before="120" w:beforeAutospacing="0" w:after="280" w:afterAutospacing="1"/>
      </w:pPr>
      <w:r>
        <w:rPr>
          <w:rtl w:val="0"/>
        </w:rPr>
        <w:t>16. PARTIAL CUMULATION (PC): If the Regional Value Content of the material is less than forty percent (40%), the Certificate of Origin (Form D) may be issued for cumulation purposes, in accordance with paragraph 2 of Article 30 of the ATIGA, the “Partial Cumulation” box should be ticked (√).</w:t>
      </w:r>
    </w:p>
    <w:p>
      <w:pPr>
        <w:bidi w:val="0"/>
        <w:spacing w:before="120" w:beforeAutospacing="0" w:after="280" w:afterAutospacing="1"/>
      </w:pPr>
      <w:r>
        <w:rPr>
          <w:rtl w:val="0"/>
        </w:rPr>
        <w:t>17. DE MINIMIS: If a good that does not undergo the required change in tariff classification does not exceed ten percent (10%) of the FOB value, in accordance with Article 33 of the ATIGA, the “De Minimis” box should be ticked (√).</w:t>
      </w:r>
    </w:p>
    <w:p>
      <w:pPr>
        <w:bidi w:val="0"/>
        <w:spacing w:before="120" w:beforeAutospacing="0" w:after="280" w:afterAutospacing="1"/>
      </w:pPr>
      <w:r>
        <w:rPr>
          <w:rtl w:val="0"/>
        </w:rPr>
        <w:t> </w:t>
      </w:r>
    </w:p>
    <w:p>
      <w:pPr>
        <w:bidi w:val="0"/>
        <w:spacing w:before="120" w:beforeAutospacing="0" w:after="280" w:afterAutospacing="1"/>
        <w:jc w:val="center"/>
      </w:pPr>
      <w:bookmarkStart w:id="120" w:name="chuong_pl_3"/>
      <w:r>
        <w:rPr>
          <w:b/>
          <w:bCs/>
          <w:sz w:val="24"/>
          <w:rtl w:val="0"/>
        </w:rPr>
        <w:t>PHỤ LỤC III</w:t>
      </w:r>
      <w:bookmarkEnd w:id="120"/>
    </w:p>
    <w:p>
      <w:pPr>
        <w:bidi w:val="0"/>
        <w:spacing w:before="120" w:beforeAutospacing="0" w:after="280" w:afterAutospacing="1"/>
        <w:jc w:val="center"/>
      </w:pPr>
      <w:bookmarkStart w:id="121" w:name="chuong_pl_3_name"/>
      <w:r>
        <w:rPr>
          <w:rtl w:val="0"/>
        </w:rPr>
        <w:t>HƯỚNG DẪN KÊ KHAI C/O MẪU D CẤP CHO HÀNG HÓA XUẤT KHẨU</w:t>
      </w:r>
      <w:bookmarkEnd w:id="121"/>
      <w:r>
        <w:rPr>
          <w:rtl w:val="0"/>
        </w:rPr>
        <w:br/>
      </w:r>
      <w:r>
        <w:rPr>
          <w:i/>
          <w:iCs/>
          <w:rtl w:val="0"/>
        </w:rPr>
        <w:t>(Ban hành kèm theo Thông tư số 19/2020/TT-BCT ngày 14 tháng 8 năm 2020 của Bộ trưởng Bộ Công Thương)</w:t>
      </w:r>
    </w:p>
    <w:p>
      <w:pPr>
        <w:bidi w:val="0"/>
        <w:spacing w:before="120" w:beforeAutospacing="0" w:after="280" w:afterAutospacing="1"/>
      </w:pPr>
      <w:r>
        <w:rPr>
          <w:rtl w:val="0"/>
        </w:rPr>
        <w:t>C/O phải được kê khai bằng tiếng Anh và đánh máy. Nội dung kê khai C/O cụ thể như sau:</w:t>
      </w:r>
    </w:p>
    <w:p>
      <w:pPr>
        <w:bidi w:val="0"/>
        <w:spacing w:before="120" w:beforeAutospacing="0" w:after="280" w:afterAutospacing="1"/>
      </w:pPr>
      <w:r>
        <w:rPr>
          <w:rtl w:val="0"/>
        </w:rPr>
        <w:t>1. Ô số 1: tên giao dịch của người xuất khẩu, địa chỉ, tên quốc gia xuất khẩu (Việt Nam).</w:t>
      </w:r>
    </w:p>
    <w:p>
      <w:pPr>
        <w:bidi w:val="0"/>
        <w:spacing w:before="120" w:beforeAutospacing="0" w:after="280" w:afterAutospacing="1"/>
      </w:pPr>
      <w:r>
        <w:rPr>
          <w:rtl w:val="0"/>
        </w:rPr>
        <w:t>2. Ô số 2: Tên người nhận hàng, địa chỉ, tên nước.</w:t>
      </w:r>
    </w:p>
    <w:p>
      <w:pPr>
        <w:bidi w:val="0"/>
        <w:spacing w:before="120" w:beforeAutospacing="0" w:after="280" w:afterAutospacing="1"/>
      </w:pPr>
      <w:r>
        <w:rPr>
          <w:rtl w:val="0"/>
        </w:rPr>
        <w:t>3. Ô trên cùng bên phải về việc ghi số tham chiếu (do cơ quan, tổ chức cấp C/O ghi). Số tham chiếu gồm 13 ký tự, chia làm 5 nhóm, với cách ghi cụ thể như sau:</w:t>
      </w:r>
    </w:p>
    <w:p>
      <w:pPr>
        <w:bidi w:val="0"/>
        <w:spacing w:before="120" w:beforeAutospacing="0" w:after="280" w:afterAutospacing="1"/>
      </w:pPr>
      <w:r>
        <w:rPr>
          <w:rtl w:val="0"/>
        </w:rPr>
        <w:t>a) Nhóm 1: tên Nước thành viên xuất khẩu là Việt Nam, gồm 02 ký tự là “VN”;</w:t>
      </w:r>
    </w:p>
    <w:p>
      <w:pPr>
        <w:bidi w:val="0"/>
        <w:spacing w:before="120" w:beforeAutospacing="0" w:after="280" w:afterAutospacing="1"/>
      </w:pPr>
      <w:r>
        <w:rPr>
          <w:rtl w:val="0"/>
        </w:rPr>
        <w:t>b) Nhóm 2: tên Nước thành viên nhập khẩu là các nước thành viên thuộc khối ASEAN, gồm 02 ký tự như sau:</w:t>
      </w:r>
    </w:p>
    <w:tbl>
      <w:tblPr>
        <w:tblW w:w="5000" w:type="pct"/>
        <w:jc w:val="left"/>
        <w:tblCellMar>
          <w:top w:w="0" w:type="dxa"/>
          <w:left w:w="0" w:type="dxa"/>
          <w:bottom w:w="0" w:type="dxa"/>
          <w:right w:w="0" w:type="dxa"/>
        </w:tblCellMar>
      </w:tblPr>
      <w:tblGrid>
        <w:gridCol w:w="714"/>
        <w:gridCol w:w="3592"/>
        <w:gridCol w:w="798"/>
        <w:gridCol w:w="3536"/>
        <w:gridCol w:w="1"/>
      </w:tblGrid>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BN:</w:t>
            </w:r>
          </w:p>
        </w:tc>
        <w:tc>
          <w:tcPr>
            <w:tcW w:w="2079" w:type="pct"/>
            <w:tcBorders>
              <w:top w:val="single" w:sz="8" w:space="0" w:color="auto"/>
              <w:left w:val="nil"/>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Bru-nây</w:t>
            </w:r>
          </w:p>
        </w:tc>
        <w:tc>
          <w:tcPr>
            <w:tcW w:w="46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MM:</w:t>
            </w:r>
          </w:p>
        </w:tc>
        <w:tc>
          <w:tcPr>
            <w:tcW w:w="2047" w:type="pct"/>
            <w:tcBorders>
              <w:top w:val="single" w:sz="8" w:space="0" w:color="auto"/>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Mi-an-ma</w:t>
            </w:r>
          </w:p>
        </w:tc>
      </w:tr>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KH:</w:t>
            </w:r>
          </w:p>
        </w:tc>
        <w:tc>
          <w:tcPr>
            <w:tcW w:w="2079" w:type="pct"/>
            <w:tcBorders>
              <w:top w:val="single" w:sz="8" w:space="0" w:color="auto"/>
              <w:left w:val="nil"/>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Cam-pu-chia</w:t>
            </w:r>
          </w:p>
        </w:tc>
        <w:tc>
          <w:tcPr>
            <w:tcW w:w="46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PH:</w:t>
            </w:r>
          </w:p>
        </w:tc>
        <w:tc>
          <w:tcPr>
            <w:tcW w:w="2047" w:type="pct"/>
            <w:tcBorders>
              <w:top w:val="single" w:sz="8" w:space="0" w:color="auto"/>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Phi-lip-pin</w:t>
            </w:r>
          </w:p>
        </w:tc>
      </w:tr>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ID:</w:t>
            </w:r>
          </w:p>
        </w:tc>
        <w:tc>
          <w:tcPr>
            <w:tcW w:w="2079" w:type="pct"/>
            <w:tcBorders>
              <w:top w:val="single" w:sz="8" w:space="0" w:color="auto"/>
              <w:left w:val="nil"/>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In-đô-nê-xi-a</w:t>
            </w:r>
          </w:p>
        </w:tc>
        <w:tc>
          <w:tcPr>
            <w:tcW w:w="46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SG:</w:t>
            </w:r>
          </w:p>
        </w:tc>
        <w:tc>
          <w:tcPr>
            <w:tcW w:w="2047" w:type="pct"/>
            <w:tcBorders>
              <w:top w:val="single" w:sz="8" w:space="0" w:color="auto"/>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Xinh-ga-po</w:t>
            </w:r>
          </w:p>
        </w:tc>
      </w:tr>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LA:</w:t>
            </w:r>
          </w:p>
        </w:tc>
        <w:tc>
          <w:tcPr>
            <w:tcW w:w="2079" w:type="pct"/>
            <w:tcBorders>
              <w:top w:val="single" w:sz="8" w:space="0" w:color="auto"/>
              <w:left w:val="nil"/>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Lào</w:t>
            </w:r>
          </w:p>
        </w:tc>
        <w:tc>
          <w:tcPr>
            <w:tcW w:w="46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TH:</w:t>
            </w:r>
          </w:p>
        </w:tc>
        <w:tc>
          <w:tcPr>
            <w:tcW w:w="2047" w:type="pct"/>
            <w:tcBorders>
              <w:top w:val="single" w:sz="8" w:space="0" w:color="auto"/>
              <w:left w:val="nil"/>
              <w:bottom w:val="nil"/>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Thái Lan</w:t>
            </w:r>
          </w:p>
        </w:tc>
      </w:tr>
      <w:tr>
        <w:tblPrEx>
          <w:tblW w:w="5000" w:type="pct"/>
          <w:jc w:val="left"/>
          <w:tblCellMar>
            <w:top w:w="0" w:type="dxa"/>
            <w:left w:w="0" w:type="dxa"/>
            <w:bottom w:w="0" w:type="dxa"/>
            <w:right w:w="0" w:type="dxa"/>
          </w:tblCellMar>
        </w:tblPrEx>
        <w:trPr>
          <w:jc w:val="left"/>
        </w:trPr>
        <w:tc>
          <w:tcPr>
            <w:tcW w:w="41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MY:</w:t>
            </w:r>
          </w:p>
        </w:tc>
        <w:tc>
          <w:tcPr>
            <w:tcW w:w="2079" w:type="pct"/>
            <w:tcBorders>
              <w:top w:val="single" w:sz="8" w:space="0" w:color="auto"/>
              <w:left w:val="nil"/>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Ma-lai-xi-a</w:t>
            </w:r>
          </w:p>
        </w:tc>
        <w:tc>
          <w:tcPr>
            <w:tcW w:w="2509" w:type="pct"/>
            <w:gridSpan w:val="3"/>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c) Nhóm 3: gồm 02 ký tự cuối của năm cấp C/O. Ví dụ: cấp năm 2020 sẽ ghi là “20”;</w:t>
      </w:r>
    </w:p>
    <w:p>
      <w:pPr>
        <w:bidi w:val="0"/>
        <w:spacing w:before="120" w:beforeAutospacing="0" w:after="280" w:afterAutospacing="1"/>
      </w:pPr>
      <w:r>
        <w:rPr>
          <w:rtl w:val="0"/>
        </w:rPr>
        <w:t xml:space="preserve">d) Nhóm 4: mã số của tổ chức cấp C/O, gồm 02 ký tự. Danh sách các tổ chức cấp C/O được quy định tại </w:t>
      </w:r>
      <w:bookmarkStart w:id="122" w:name="bieumau_pl_5_1"/>
      <w:r>
        <w:rPr>
          <w:rtl w:val="0"/>
        </w:rPr>
        <w:t>Phụ lục V</w:t>
      </w:r>
      <w:bookmarkEnd w:id="122"/>
      <w:r>
        <w:rPr>
          <w:rtl w:val="0"/>
        </w:rPr>
        <w:t xml:space="preserve"> ban hành kèm theo Thông tư này. Danh sách này được Bộ Công Thương cập nhật thường xuyên khi có sự thay đổi về các tổ chức cấp C/O;</w:t>
      </w:r>
    </w:p>
    <w:p>
      <w:pPr>
        <w:bidi w:val="0"/>
        <w:spacing w:before="120" w:beforeAutospacing="0" w:after="280" w:afterAutospacing="1"/>
      </w:pPr>
      <w:r>
        <w:rPr>
          <w:rtl w:val="0"/>
        </w:rPr>
        <w:t>đ) Nhóm 5: số thứ tự của C/O, gồm 05 ký tự;</w:t>
      </w:r>
    </w:p>
    <w:p>
      <w:pPr>
        <w:bidi w:val="0"/>
        <w:spacing w:before="120" w:beforeAutospacing="0" w:after="280" w:afterAutospacing="1"/>
      </w:pPr>
      <w:r>
        <w:rPr>
          <w:rtl w:val="0"/>
        </w:rPr>
        <w:t>e) Giữa nhóm 1 và nhóm 2 có gạch ngang Giữa nhóm 3, nhóm 4 và nhóm 5 có dấu gạch chéo “/”.</w:t>
      </w:r>
    </w:p>
    <w:p>
      <w:pPr>
        <w:bidi w:val="0"/>
        <w:spacing w:before="120" w:beforeAutospacing="0" w:after="280" w:afterAutospacing="1"/>
      </w:pPr>
      <w:r>
        <w:rPr>
          <w:rtl w:val="0"/>
        </w:rPr>
        <w:t>Ví dụ: Phòng Quản lý Xuất nhập khẩu khu vực Thành phố Hồ Chí Minh cấp C/O mang số thứ 6 cho một lô hàng xuất khẩu sang Thái Lan trong năm 2020 thì cách ghi số tham chiếu của C/O này sẽ là: VN-TH 20/02/00006.</w:t>
      </w:r>
    </w:p>
    <w:p>
      <w:pPr>
        <w:bidi w:val="0"/>
        <w:spacing w:before="120" w:beforeAutospacing="0" w:after="280" w:afterAutospacing="1"/>
      </w:pPr>
      <w:r>
        <w:rPr>
          <w:rtl w:val="0"/>
        </w:rPr>
        <w:t>4. Ô số 3: ngày khởi hành, tên phương tiện vận tải (nếu gửi bằng máy bay thì đánh “By air”, nếu gửi bằng đường biển thì đánh tên tàu và tên cảng dỡ hàng).</w:t>
      </w:r>
    </w:p>
    <w:p>
      <w:pPr>
        <w:bidi w:val="0"/>
        <w:spacing w:before="120" w:beforeAutospacing="0" w:after="280" w:afterAutospacing="1"/>
      </w:pPr>
      <w:r>
        <w:rPr>
          <w:rtl w:val="0"/>
        </w:rPr>
        <w:t>5. Ô số 4: cơ quan Hải quan tại cảng hoặc địa điểm nhập khẩu sẽ đánh dấu √ vào ô thích hợp.</w:t>
      </w:r>
    </w:p>
    <w:p>
      <w:pPr>
        <w:bidi w:val="0"/>
        <w:spacing w:before="120" w:beforeAutospacing="0" w:after="280" w:afterAutospacing="1"/>
      </w:pPr>
      <w:r>
        <w:rPr>
          <w:rtl w:val="0"/>
        </w:rPr>
        <w:t>6. Ô số 5: số thứ tự các mặt hàng (nhiều mặt hàng ghi trên 1 C/O, mỗi mặt hàng có một số thứ tự riêng).</w:t>
      </w:r>
    </w:p>
    <w:p>
      <w:pPr>
        <w:bidi w:val="0"/>
        <w:spacing w:before="120" w:beforeAutospacing="0" w:after="280" w:afterAutospacing="1"/>
      </w:pPr>
      <w:r>
        <w:rPr>
          <w:rtl w:val="0"/>
        </w:rPr>
        <w:t>7. Ô số 6: ký hiệu và số hiệu của kiện hàng.</w:t>
      </w:r>
    </w:p>
    <w:p>
      <w:pPr>
        <w:bidi w:val="0"/>
        <w:spacing w:before="120" w:beforeAutospacing="0" w:after="280" w:afterAutospacing="1"/>
      </w:pPr>
      <w:r>
        <w:rPr>
          <w:rtl w:val="0"/>
        </w:rPr>
        <w:t>8. Ô số 7: số kiện hàng, loại kiện hàng, mô tả hàng hóa (bao gồm số lượng và mã HS của nước nhập khẩu).</w:t>
      </w:r>
    </w:p>
    <w:p>
      <w:pPr>
        <w:bidi w:val="0"/>
        <w:spacing w:before="120" w:beforeAutospacing="0" w:after="280" w:afterAutospacing="1"/>
      </w:pPr>
      <w:r>
        <w:rPr>
          <w:rtl w:val="0"/>
        </w:rPr>
        <w:t>9. Ô số 8: ghi tiêu chí xuất xứ của hàng hóa:</w:t>
      </w:r>
    </w:p>
    <w:tbl>
      <w:tblPr>
        <w:jc w:val="left"/>
        <w:tblCellMar>
          <w:top w:w="0" w:type="dxa"/>
          <w:left w:w="0" w:type="dxa"/>
          <w:bottom w:w="0" w:type="dxa"/>
          <w:right w:w="0" w:type="dxa"/>
        </w:tblCellMar>
      </w:tblPr>
      <w:tblGrid>
        <w:gridCol w:w="4591"/>
        <w:gridCol w:w="4049"/>
      </w:tblGrid>
      <w:tr>
        <w:tblPrEx>
          <w:jc w:val="left"/>
          <w:tblCellMar>
            <w:top w:w="0" w:type="dxa"/>
            <w:left w:w="0" w:type="dxa"/>
            <w:bottom w:w="0" w:type="dxa"/>
            <w:right w:w="0" w:type="dxa"/>
          </w:tblCellMar>
        </w:tblPrEx>
        <w:trPr>
          <w:jc w:val="left"/>
        </w:trPr>
        <w:tc>
          <w:tcPr>
            <w:tcW w:w="26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Hàng hóa đư</w:t>
            </w:r>
            <w:r>
              <w:rPr>
                <w:color w:val="000000"/>
                <w:rtl w:val="0"/>
              </w:rPr>
              <w:t>ợc sản xuất tại nước ghi đầu tiên ở ô số 11 của C/O:</w:t>
            </w:r>
          </w:p>
        </w:tc>
        <w:tc>
          <w:tcPr>
            <w:tcW w:w="234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Điền vào ô số 8:</w:t>
            </w:r>
          </w:p>
        </w:tc>
      </w:tr>
      <w:tr>
        <w:tblPrEx>
          <w:jc w:val="left"/>
          <w:tblCellMar>
            <w:top w:w="0" w:type="dxa"/>
            <w:left w:w="0" w:type="dxa"/>
            <w:bottom w:w="0" w:type="dxa"/>
            <w:right w:w="0" w:type="dxa"/>
          </w:tblCellMar>
        </w:tblPrEx>
        <w:trPr>
          <w:jc w:val="left"/>
        </w:trPr>
        <w:tc>
          <w:tcPr>
            <w:tcW w:w="26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ml:space="preserve">a) Hàng hóa có xuất xứ thuần túy hoặc được sản xuất toàn bộ tại nước xuất khẩu theo Điều 3 của </w:t>
            </w:r>
            <w:bookmarkStart w:id="123" w:name="bieumau_pl_1_1"/>
            <w:r>
              <w:rPr>
                <w:color w:val="000000"/>
                <w:rtl w:val="0"/>
              </w:rPr>
              <w:t>Phụ lục I</w:t>
            </w:r>
            <w:bookmarkEnd w:id="123"/>
          </w:p>
        </w:tc>
        <w:tc>
          <w:tcPr>
            <w:tcW w:w="234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“WO”</w:t>
            </w:r>
          </w:p>
        </w:tc>
      </w:tr>
      <w:tr>
        <w:tblPrEx>
          <w:jc w:val="left"/>
          <w:tblCellMar>
            <w:top w:w="0" w:type="dxa"/>
            <w:left w:w="0" w:type="dxa"/>
            <w:bottom w:w="0" w:type="dxa"/>
            <w:right w:w="0" w:type="dxa"/>
          </w:tblCellMar>
        </w:tblPrEx>
        <w:trPr>
          <w:jc w:val="left"/>
        </w:trPr>
        <w:tc>
          <w:tcPr>
            <w:tcW w:w="26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 xml:space="preserve">b) Hàng hóa có xuất xứ không thuần túy theo Điều 4 của </w:t>
            </w:r>
            <w:bookmarkStart w:id="124" w:name="bieumau_pl_1_3"/>
            <w:r>
              <w:rPr>
                <w:color w:val="000000"/>
                <w:rtl w:val="0"/>
              </w:rPr>
              <w:t>Phụ lục I</w:t>
            </w:r>
            <w:bookmarkEnd w:id="124"/>
          </w:p>
          <w:p>
            <w:pPr>
              <w:bidi w:val="0"/>
              <w:spacing w:before="120" w:beforeAutospacing="0" w:after="280" w:afterAutospacing="1"/>
              <w:rPr>
                <w:rtl w:val="0"/>
              </w:rPr>
            </w:pPr>
            <w:r>
              <w:rPr>
                <w:color w:val="000000"/>
                <w:rtl w:val="0"/>
              </w:rPr>
              <w:t>• Hàm lượng giá trị khu vực</w:t>
            </w:r>
          </w:p>
          <w:p>
            <w:pPr>
              <w:bidi w:val="0"/>
              <w:spacing w:before="120" w:beforeAutospacing="0" w:after="280" w:afterAutospacing="1"/>
              <w:rPr>
                <w:rtl w:val="0"/>
              </w:rPr>
            </w:pPr>
            <w:r>
              <w:rPr>
                <w:color w:val="000000"/>
                <w:rtl w:val="0"/>
              </w:rPr>
              <w:t>• Chuyển đổi mã số hàng hóa</w:t>
            </w:r>
          </w:p>
          <w:p>
            <w:pPr>
              <w:bidi w:val="0"/>
              <w:spacing w:before="120" w:beforeAutospacing="0" w:after="280" w:afterAutospacing="1"/>
              <w:rPr>
                <w:rtl w:val="0"/>
              </w:rPr>
            </w:pPr>
            <w:r>
              <w:rPr>
                <w:color w:val="000000"/>
                <w:rtl w:val="0"/>
              </w:rPr>
              <w:t>• Công đoạn gia công chế biến cụ thể</w:t>
            </w:r>
          </w:p>
          <w:p>
            <w:pPr>
              <w:bidi w:val="0"/>
              <w:spacing w:before="120" w:beforeAutospacing="0" w:after="0" w:afterAutospacing="0"/>
              <w:rPr>
                <w:rtl w:val="0"/>
              </w:rPr>
            </w:pPr>
            <w:r>
              <w:rPr>
                <w:color w:val="000000"/>
                <w:rtl w:val="0"/>
              </w:rPr>
              <w:t>• Tiêu chí kết hợp</w:t>
            </w:r>
          </w:p>
        </w:tc>
        <w:tc>
          <w:tcPr>
            <w:tcW w:w="234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280" w:afterAutospacing="1"/>
            </w:pPr>
            <w:r>
              <w:rPr>
                <w:color w:val="000000"/>
                <w:rtl w:val="0"/>
              </w:rPr>
              <w:t> </w:t>
            </w:r>
          </w:p>
          <w:p>
            <w:pPr>
              <w:bidi w:val="0"/>
              <w:spacing w:before="120" w:beforeAutospacing="0" w:after="280" w:afterAutospacing="1"/>
              <w:rPr>
                <w:rtl w:val="0"/>
              </w:rPr>
            </w:pPr>
            <w:r>
              <w:rPr>
                <w:color w:val="000000"/>
                <w:rtl w:val="0"/>
              </w:rPr>
              <w:br/>
            </w:r>
            <w:r>
              <w:rPr>
                <w:color w:val="000000"/>
                <w:rtl w:val="0"/>
              </w:rPr>
              <w:t>Ghi hàm lượng thực tế, ví dụ: “40%”</w:t>
            </w:r>
          </w:p>
          <w:p>
            <w:pPr>
              <w:bidi w:val="0"/>
              <w:spacing w:before="120" w:beforeAutospacing="0" w:after="280" w:afterAutospacing="1"/>
              <w:rPr>
                <w:rtl w:val="0"/>
              </w:rPr>
            </w:pPr>
            <w:r>
              <w:rPr>
                <w:color w:val="000000"/>
                <w:rtl w:val="0"/>
              </w:rPr>
              <w:t>Ghi tiêu chí cụ thể, ví dụ: “CC” hoặc CTH hoặc “CTSH”</w:t>
            </w:r>
          </w:p>
          <w:p>
            <w:pPr>
              <w:bidi w:val="0"/>
              <w:spacing w:before="120" w:beforeAutospacing="0" w:after="280" w:afterAutospacing="1"/>
              <w:rPr>
                <w:rtl w:val="0"/>
              </w:rPr>
            </w:pPr>
            <w:r>
              <w:rPr>
                <w:color w:val="000000"/>
                <w:rtl w:val="0"/>
              </w:rPr>
              <w:t>“SP”</w:t>
            </w:r>
          </w:p>
          <w:p>
            <w:pPr>
              <w:bidi w:val="0"/>
              <w:spacing w:before="120" w:beforeAutospacing="0" w:after="0" w:afterAutospacing="0"/>
              <w:rPr>
                <w:rtl w:val="0"/>
              </w:rPr>
            </w:pPr>
            <w:r>
              <w:rPr>
                <w:color w:val="000000"/>
                <w:rtl w:val="0"/>
              </w:rPr>
              <w:t>Ghi tiêu chí kết hợp cụ thể, ví dụ: “CTSH + 35%”</w:t>
            </w:r>
          </w:p>
        </w:tc>
      </w:tr>
      <w:tr>
        <w:tblPrEx>
          <w:jc w:val="left"/>
          <w:tblCellMar>
            <w:top w:w="0" w:type="dxa"/>
            <w:left w:w="0" w:type="dxa"/>
            <w:bottom w:w="0" w:type="dxa"/>
            <w:right w:w="0" w:type="dxa"/>
          </w:tblCellMar>
        </w:tblPrEx>
        <w:trPr>
          <w:jc w:val="left"/>
        </w:trPr>
        <w:tc>
          <w:tcPr>
            <w:tcW w:w="26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xml:space="preserve">c) Hàng hóa đáp ứng khoản 2 Điều 6 </w:t>
            </w:r>
            <w:bookmarkStart w:id="125" w:name="bieumau_pl_1_22_2016_tt_bct_7"/>
            <w:r>
              <w:rPr>
                <w:color w:val="000000"/>
                <w:rtl w:val="0"/>
              </w:rPr>
              <w:t>Phụ lục I</w:t>
            </w:r>
            <w:bookmarkEnd w:id="125"/>
            <w:r>
              <w:rPr>
                <w:color w:val="000000"/>
                <w:rtl w:val="0"/>
              </w:rPr>
              <w:t xml:space="preserve"> (cộng gộp từng phần) ban hành kèm theo Thông tư số 22/2016/TT-BCT</w:t>
            </w:r>
          </w:p>
        </w:tc>
        <w:tc>
          <w:tcPr>
            <w:tcW w:w="234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“PC x%” trong đó “x” là tỉ lệ phần trăm của hàm lượng giá trị khu vực lớn hơn 20% nhưng nhỏ hơn 40%, ví dụ “PC 25%”</w:t>
            </w:r>
          </w:p>
        </w:tc>
      </w:tr>
    </w:tbl>
    <w:p>
      <w:pPr>
        <w:bidi w:val="0"/>
        <w:spacing w:before="120" w:beforeAutospacing="0" w:after="280" w:afterAutospacing="1"/>
      </w:pPr>
      <w:r>
        <w:rPr>
          <w:color w:val="000000"/>
          <w:rtl w:val="0"/>
        </w:rPr>
        <w:t>10. Ô s</w:t>
      </w:r>
      <w:r>
        <w:rPr>
          <w:rtl w:val="0"/>
        </w:rPr>
        <w:t>ố 9: trọng lượng cả bì của hàng hóa (hoặc số lượng khác) và trị giá FOB trong trường hợp hàng hóa được xuất khẩu từ hoặc nhập khẩu vào Cam-pu-chia, In-đô-nê-xia hoặc Lào và sử dụng tiêu chí RVC để xác định xuất xứ hàng hóa.</w:t>
      </w:r>
    </w:p>
    <w:p>
      <w:pPr>
        <w:bidi w:val="0"/>
        <w:spacing w:before="120" w:beforeAutospacing="0" w:after="280" w:afterAutospacing="1"/>
      </w:pPr>
      <w:r>
        <w:rPr>
          <w:rtl w:val="0"/>
        </w:rPr>
        <w:t>11. Ô số 10: số và ngày của hóa đơn thương mại.</w:t>
      </w:r>
    </w:p>
    <w:p>
      <w:pPr>
        <w:bidi w:val="0"/>
        <w:spacing w:before="120" w:beforeAutospacing="0" w:after="280" w:afterAutospacing="1"/>
      </w:pPr>
      <w:r>
        <w:rPr>
          <w:rtl w:val="0"/>
        </w:rPr>
        <w:t>12. Ô số 11:</w:t>
      </w:r>
    </w:p>
    <w:p>
      <w:pPr>
        <w:bidi w:val="0"/>
        <w:spacing w:before="120" w:beforeAutospacing="0" w:after="280" w:afterAutospacing="1"/>
      </w:pPr>
      <w:r>
        <w:rPr>
          <w:rtl w:val="0"/>
        </w:rPr>
        <w:t>- Dòng thứ nhất ghi tên nước xuất xứ của hàng hóa bằng chữ in hoa. Ví dụ: “VIET NAM’’.</w:t>
      </w:r>
    </w:p>
    <w:p>
      <w:pPr>
        <w:bidi w:val="0"/>
        <w:spacing w:before="120" w:beforeAutospacing="0" w:after="280" w:afterAutospacing="1"/>
      </w:pPr>
      <w:r>
        <w:rPr>
          <w:rtl w:val="0"/>
        </w:rPr>
        <w:t>- Dòng thứ hai ghi đầy đủ tên nước nhập khẩu bằng chữ in hoa.</w:t>
      </w:r>
    </w:p>
    <w:p>
      <w:pPr>
        <w:bidi w:val="0"/>
        <w:spacing w:before="120" w:beforeAutospacing="0" w:after="280" w:afterAutospacing="1"/>
      </w:pPr>
      <w:r>
        <w:rPr>
          <w:rtl w:val="0"/>
        </w:rPr>
        <w:t>- Dòng thứ ba ghi địa điểm, ngày tháng năm đề nghị cấp C/O, chữ ký của người đề nghị cấp C/O.</w:t>
      </w:r>
    </w:p>
    <w:p>
      <w:pPr>
        <w:bidi w:val="0"/>
        <w:spacing w:before="120" w:beforeAutospacing="0" w:after="280" w:afterAutospacing="1"/>
      </w:pPr>
      <w:r>
        <w:rPr>
          <w:rtl w:val="0"/>
        </w:rPr>
        <w:t>13. Ô số 12: dành cho cơ quan, tổ chức cấp C/O ghi: ngày tháng năm cấp C/O, chữ ký của người có thẩm quyền ký cấp C/O, con dấu của cơ quan, tổ chức cấp C/O.</w:t>
      </w:r>
    </w:p>
    <w:p>
      <w:pPr>
        <w:bidi w:val="0"/>
        <w:spacing w:before="120" w:beforeAutospacing="0" w:after="280" w:afterAutospacing="1"/>
      </w:pPr>
      <w:r>
        <w:rPr>
          <w:rtl w:val="0"/>
        </w:rPr>
        <w:t>14. Ô số 13:</w:t>
      </w:r>
    </w:p>
    <w:p>
      <w:pPr>
        <w:bidi w:val="0"/>
        <w:spacing w:before="120" w:beforeAutospacing="0" w:after="280" w:afterAutospacing="1"/>
      </w:pPr>
      <w:r>
        <w:rPr>
          <w:rtl w:val="0"/>
        </w:rPr>
        <w:t>a) Đánh dấu √ vào ô “Third Country Invoicing” trong trường hợp hóa đơn thương mại được phát hành bởi một công ty có trụ sở tại một nước thứ ba, hoặc bởi một nhà xuất khẩu ASEAN đại diện cho công ty đó. Các thông tin như tên công ty và tên nước của công ty phát hành hóa đơn nêu trên phải được ghi vào ô số 7.</w:t>
      </w:r>
    </w:p>
    <w:p>
      <w:pPr>
        <w:bidi w:val="0"/>
        <w:spacing w:before="120" w:beforeAutospacing="0" w:after="280" w:afterAutospacing="1"/>
      </w:pPr>
      <w:r>
        <w:rPr>
          <w:rtl w:val="0"/>
        </w:rPr>
        <w:t xml:space="preserve">b) Đánh dấu √ vào ô “Back-to-Back CO” trong trường hợp cơ quan, tổ chức cấp C/O của nước trung gian cấp C/O giáp lưng theo quy định tại khoản 1 Điều 13 </w:t>
      </w:r>
      <w:bookmarkStart w:id="126" w:name="bieumau_pl_1_4"/>
      <w:r>
        <w:rPr>
          <w:rtl w:val="0"/>
        </w:rPr>
        <w:t>Phụ lục I</w:t>
      </w:r>
      <w:bookmarkEnd w:id="126"/>
      <w:r>
        <w:rPr>
          <w:rtl w:val="0"/>
        </w:rPr>
        <w:t xml:space="preserve"> ban hành kèm theo Thông tư này. Số tham chiếu và ngày cấp C/O ban đầu phải được ghi vào ô số 7.</w:t>
      </w:r>
    </w:p>
    <w:p>
      <w:pPr>
        <w:bidi w:val="0"/>
        <w:spacing w:before="120" w:beforeAutospacing="0" w:after="280" w:afterAutospacing="1"/>
      </w:pPr>
      <w:r>
        <w:rPr>
          <w:rtl w:val="0"/>
        </w:rPr>
        <w:t xml:space="preserve">c) Đánh dấu √ vào ô “Exhibitions” trong trường hợp hàng hóa gửi từ Nước thành viên xuất khẩu để tham gia triển lãm tại một nước khác và được bán trong thời gian hoặc sau triển lãm để nhập khẩu vào một nước thành viên theo quy định tại Điều 23 </w:t>
      </w:r>
      <w:bookmarkStart w:id="127" w:name="bieumau_pl_1_5"/>
      <w:r>
        <w:rPr>
          <w:rtl w:val="0"/>
        </w:rPr>
        <w:t>Phụ lục I</w:t>
      </w:r>
      <w:bookmarkEnd w:id="127"/>
      <w:r>
        <w:rPr>
          <w:rtl w:val="0"/>
        </w:rPr>
        <w:t xml:space="preserve"> ban hành kèm theo Thông tư này. Tên triển lãm và địa chỉ của nơi tổ chức triển lãm phải được ghi vào ô số 2.</w:t>
      </w:r>
    </w:p>
    <w:p>
      <w:pPr>
        <w:bidi w:val="0"/>
        <w:spacing w:before="120" w:beforeAutospacing="0" w:after="280" w:afterAutospacing="1"/>
      </w:pPr>
      <w:r>
        <w:rPr>
          <w:rtl w:val="0"/>
        </w:rPr>
        <w:t xml:space="preserve">d) Đánh dấu √ vào ô “Issued Retroactively” trong trường hợp C/O được cấp sau do sai sót hoặc bỏ quên hoặc có lý do chính đáng khác theo quy định tại khoản 2 Điều 10 </w:t>
      </w:r>
      <w:bookmarkStart w:id="128" w:name="bieumau_pl_1_6"/>
      <w:r>
        <w:rPr>
          <w:rtl w:val="0"/>
        </w:rPr>
        <w:t>Phụ lục I</w:t>
      </w:r>
      <w:bookmarkEnd w:id="128"/>
      <w:r>
        <w:rPr>
          <w:rtl w:val="0"/>
        </w:rPr>
        <w:t xml:space="preserve"> ban hành kèm theo Thông tư này.</w:t>
      </w:r>
    </w:p>
    <w:p>
      <w:pPr>
        <w:bidi w:val="0"/>
        <w:spacing w:before="120" w:beforeAutospacing="0" w:after="280" w:afterAutospacing="1"/>
      </w:pPr>
      <w:r>
        <w:rPr>
          <w:rtl w:val="0"/>
        </w:rPr>
        <w:t>đ) Đánh dấu √ vào ô “Accumulation” trong trường hợp hàng hóa có xuất xứ của một nước thành viên được sử dụng làm nguyên liệu tại lãnh thổ của một nước thành viên khác để sản xuất ra một sản phẩm hoàn chỉnh.</w:t>
      </w:r>
    </w:p>
    <w:p>
      <w:pPr>
        <w:bidi w:val="0"/>
        <w:spacing w:before="120" w:beforeAutospacing="0" w:after="280" w:afterAutospacing="1"/>
      </w:pPr>
      <w:r>
        <w:rPr>
          <w:rtl w:val="0"/>
        </w:rPr>
        <w:t xml:space="preserve">e) Đánh dấu √ vào ô “Partial Accumulation” trong trường hợp hàm lượng giá trị khu vực của nguyên liệu nhỏ hơn 40% nhưng bằng hoặc lớn hơn 20% và C/O được cấp nhằm mục đích cộng gộp theo khoản 2 Điều 6 </w:t>
      </w:r>
      <w:bookmarkStart w:id="129" w:name="bieumau_pl_1_22_2016_tt_bct_8"/>
      <w:r>
        <w:rPr>
          <w:rtl w:val="0"/>
        </w:rPr>
        <w:t>Phụ lục I</w:t>
      </w:r>
      <w:bookmarkEnd w:id="129"/>
      <w:r>
        <w:rPr>
          <w:rtl w:val="0"/>
        </w:rPr>
        <w:t xml:space="preserve"> ban hành kèm theo Thông tư số 22/2016/TT-BCT.</w:t>
      </w:r>
    </w:p>
    <w:p>
      <w:pPr>
        <w:bidi w:val="0"/>
        <w:spacing w:before="120" w:beforeAutospacing="0" w:after="280" w:afterAutospacing="1"/>
      </w:pPr>
      <w:r>
        <w:rPr>
          <w:rtl w:val="0"/>
        </w:rPr>
        <w:t xml:space="preserve">g) Đánh dấu √ vào ô “De Minimis” nếu hàng hóa không đáp ứng tiêu chí chuyển đổi mã số hàng hóa nhưng trị giá các nguyên liệu không đáp ứng tiêu chí chuyển đổi mã số hàng hóa không vượt quá 10% giá trị FOB của sản phẩm theo quy định tại Điều 9 </w:t>
      </w:r>
      <w:bookmarkStart w:id="130" w:name="bieumau_pl_1_22_2016_tt_bct_9"/>
      <w:r>
        <w:rPr>
          <w:rtl w:val="0"/>
        </w:rPr>
        <w:t>Phụ lục I</w:t>
      </w:r>
      <w:bookmarkEnd w:id="130"/>
      <w:r>
        <w:rPr>
          <w:rtl w:val="0"/>
        </w:rPr>
        <w:t xml:space="preserve"> ban hành kèm theo Thông tư số 22/2016/TT-BCT.</w:t>
      </w:r>
    </w:p>
    <w:p>
      <w:pPr>
        <w:bidi w:val="0"/>
        <w:spacing w:before="120" w:beforeAutospacing="0" w:after="280" w:afterAutospacing="1"/>
      </w:pPr>
      <w:r>
        <w:rPr>
          <w:rtl w:val="0"/>
        </w:rPr>
        <w:t>h) Ô số 13 có thể được đánh dấu √ bằng tay hoặc in bằng máy vi tính.</w:t>
      </w:r>
    </w:p>
    <w:p>
      <w:pPr>
        <w:bidi w:val="0"/>
        <w:spacing w:before="120" w:beforeAutospacing="0" w:after="280" w:afterAutospacing="1"/>
      </w:pPr>
      <w:r>
        <w:rPr>
          <w:rtl w:val="0"/>
        </w:rPr>
        <w:t>15. Trường hợp không đủ chỗ để kê khai toàn bộ các mặt hàng trên C/O, thương nhân có thể đính kèm Tờ khai bổ sung. Tờ khai bổ sung phải có đủ các thông tin theo quy định tại mục 6 đến mục 13 Phụ lục này. Tờ khai bổ sung phải được đánh số trang/tổng số trang (bao gồm C/O) và ghi số tham chiếu của C/O đó./.</w:t>
      </w:r>
    </w:p>
    <w:p>
      <w:pPr>
        <w:bidi w:val="0"/>
        <w:spacing w:before="120" w:beforeAutospacing="0" w:after="280" w:afterAutospacing="1"/>
      </w:pPr>
      <w:r>
        <w:rPr>
          <w:rtl w:val="0"/>
        </w:rPr>
        <w:t> </w:t>
      </w:r>
    </w:p>
    <w:p>
      <w:pPr>
        <w:bidi w:val="0"/>
        <w:spacing w:before="120" w:beforeAutospacing="0" w:after="280" w:afterAutospacing="1"/>
        <w:jc w:val="center"/>
      </w:pPr>
      <w:bookmarkStart w:id="131" w:name="chuong_pl_4"/>
      <w:r>
        <w:rPr>
          <w:b/>
          <w:bCs/>
          <w:sz w:val="24"/>
          <w:rtl w:val="0"/>
        </w:rPr>
        <w:t>PHỤ LỤC IV</w:t>
      </w:r>
      <w:bookmarkEnd w:id="131"/>
    </w:p>
    <w:p>
      <w:pPr>
        <w:bidi w:val="0"/>
        <w:spacing w:before="120" w:beforeAutospacing="0" w:after="280" w:afterAutospacing="1"/>
        <w:jc w:val="center"/>
      </w:pPr>
      <w:bookmarkStart w:id="132" w:name="chuong_pl_4_name"/>
      <w:r>
        <w:rPr>
          <w:rtl w:val="0"/>
        </w:rPr>
        <w:t>MẪU ĐĂNG KÝ TỰ CHỨNG NHẬN XUẤT XỨ HÀNG HÓA</w:t>
      </w:r>
      <w:bookmarkEnd w:id="132"/>
      <w:r>
        <w:rPr>
          <w:rtl w:val="0"/>
        </w:rPr>
        <w:br/>
      </w:r>
      <w:r>
        <w:rPr>
          <w:i/>
          <w:iCs/>
          <w:rtl w:val="0"/>
        </w:rPr>
        <w:t>(Ban hành kèm theo Thông tư số 19/2020/TT-BCT ngày 14 tháng 8 năm 2020 của Bộ trưởng Bộ Công Thương)</w:t>
      </w:r>
    </w:p>
    <w:p>
      <w:pPr>
        <w:bidi w:val="0"/>
        <w:spacing w:before="120" w:beforeAutospacing="0" w:after="280" w:afterAutospacing="1"/>
      </w:pPr>
      <w:bookmarkStart w:id="133" w:name="bieumau_ms_01_pl4_1"/>
      <w:r>
        <w:rPr>
          <w:rtl w:val="0"/>
        </w:rPr>
        <w:t>Mẫu 01</w:t>
      </w:r>
      <w:bookmarkEnd w:id="133"/>
      <w:r>
        <w:rPr>
          <w:rtl w:val="0"/>
        </w:rPr>
        <w:t xml:space="preserve">             Đơn đề nghị cấp (sửa đổi, bổ sung) Văn bản chấp thuận tự chứng nhận xuất xứ hàng hóa</w:t>
      </w:r>
    </w:p>
    <w:p>
      <w:pPr>
        <w:bidi w:val="0"/>
        <w:spacing w:before="120" w:beforeAutospacing="0" w:after="280" w:afterAutospacing="1"/>
      </w:pPr>
      <w:bookmarkStart w:id="134" w:name="bieumau_ms_02_pl4_1"/>
      <w:r>
        <w:rPr>
          <w:rtl w:val="0"/>
        </w:rPr>
        <w:t>Mẫu 02</w:t>
      </w:r>
      <w:bookmarkEnd w:id="134"/>
      <w:r>
        <w:rPr>
          <w:rtl w:val="0"/>
        </w:rPr>
        <w:t xml:space="preserve">             Danh sách người được ủy quyền ký nội dung khai báo xuất xứ hàng hóa</w:t>
      </w:r>
    </w:p>
    <w:p>
      <w:pPr>
        <w:bidi w:val="0"/>
        <w:spacing w:before="120" w:beforeAutospacing="0" w:after="280" w:afterAutospacing="1"/>
      </w:pPr>
      <w:bookmarkStart w:id="135" w:name="bieumau_ms_03_pl4_1"/>
      <w:r>
        <w:rPr>
          <w:rtl w:val="0"/>
        </w:rPr>
        <w:t>Mẫu 03</w:t>
      </w:r>
      <w:bookmarkEnd w:id="135"/>
      <w:r>
        <w:rPr>
          <w:rtl w:val="0"/>
        </w:rPr>
        <w:t xml:space="preserve">             Báo cáo năng lực sản xuất hàng hóa đăng ký tự chứng nhận xuất xứ</w:t>
      </w:r>
    </w:p>
    <w:p>
      <w:pPr>
        <w:bidi w:val="0"/>
        <w:spacing w:before="120" w:beforeAutospacing="0" w:after="280" w:afterAutospacing="1"/>
      </w:pPr>
      <w:bookmarkStart w:id="136" w:name="bieumau_ms_04_pl4_1"/>
      <w:r>
        <w:rPr>
          <w:rtl w:val="0"/>
        </w:rPr>
        <w:t>Mẫu 04</w:t>
      </w:r>
      <w:bookmarkEnd w:id="136"/>
      <w:r>
        <w:rPr>
          <w:rtl w:val="0"/>
        </w:rPr>
        <w:t xml:space="preserve">             Văn bản chấp thuận tự chứng nhận xuất xứ hàng hóa</w:t>
      </w:r>
    </w:p>
    <w:p>
      <w:pPr>
        <w:bidi w:val="0"/>
        <w:spacing w:before="120" w:beforeAutospacing="0" w:after="280" w:afterAutospacing="1"/>
      </w:pPr>
      <w:r>
        <w:rPr>
          <w:rtl w:val="0"/>
        </w:rPr>
        <w:t> </w:t>
      </w:r>
    </w:p>
    <w:p>
      <w:pPr>
        <w:bidi w:val="0"/>
        <w:spacing w:before="120" w:beforeAutospacing="0" w:after="280" w:afterAutospacing="1"/>
        <w:jc w:val="right"/>
      </w:pPr>
      <w:bookmarkStart w:id="137" w:name="chuong_pl_5"/>
      <w:r>
        <w:rPr>
          <w:b/>
          <w:bCs/>
          <w:rtl w:val="0"/>
        </w:rPr>
        <w:t>Mẫu 01</w:t>
      </w:r>
      <w:bookmarkEnd w:id="137"/>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550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center"/>
            </w:pPr>
            <w:r>
              <w:rPr>
                <w:b/>
                <w:bCs/>
                <w:color w:val="000000"/>
                <w:rtl w:val="0"/>
              </w:rPr>
              <w:t>CỘNG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center"/>
            </w:pPr>
            <w:r>
              <w:rPr>
                <w:color w:val="000000"/>
                <w:rtl w:val="0"/>
              </w:rPr>
              <w:t>Số: ..........</w:t>
            </w:r>
          </w:p>
        </w:tc>
        <w:tc>
          <w:tcPr>
            <w:tcW w:w="550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right"/>
            </w:pPr>
            <w:r>
              <w:rPr>
                <w:i/>
                <w:iCs/>
                <w:color w:val="000000"/>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138" w:name="chuong_pl_5_name"/>
      <w:r>
        <w:rPr>
          <w:b/>
          <w:bCs/>
          <w:rtl w:val="0"/>
        </w:rPr>
        <w:t>ĐƠN ĐỀ NGHỊ CẤP (SỬA ĐỔI, BỔ SUNG) VĂN BẢN CHẤP THUẬN TỰ CHỨNG NHẬN XUẤT XỨ HÀNG HÓA</w:t>
      </w:r>
      <w:bookmarkEnd w:id="138"/>
    </w:p>
    <w:p>
      <w:pPr>
        <w:bidi w:val="0"/>
        <w:spacing w:before="120" w:beforeAutospacing="0" w:after="280" w:afterAutospacing="1"/>
        <w:jc w:val="center"/>
      </w:pPr>
      <w:r>
        <w:rPr>
          <w:rtl w:val="0"/>
        </w:rPr>
        <w:t xml:space="preserve">Kính gửi: </w:t>
      </w:r>
      <w:r>
        <w:rPr>
          <w:i/>
          <w:iCs/>
          <w:rtl w:val="0"/>
        </w:rPr>
        <w:t>...(Tên Cơ quan có thẩm quyền)...</w:t>
      </w:r>
    </w:p>
    <w:p>
      <w:pPr>
        <w:bidi w:val="0"/>
        <w:spacing w:before="120" w:beforeAutospacing="0" w:after="280" w:afterAutospacing="1"/>
      </w:pPr>
      <w:r>
        <w:rPr>
          <w:rtl w:val="0"/>
        </w:rPr>
        <w:t>Tên thương nhân: _____________________________________________________________</w:t>
      </w:r>
    </w:p>
    <w:p>
      <w:pPr>
        <w:bidi w:val="0"/>
        <w:spacing w:before="120" w:beforeAutospacing="0" w:after="280" w:afterAutospacing="1"/>
      </w:pPr>
      <w:r>
        <w:rPr>
          <w:rtl w:val="0"/>
        </w:rPr>
        <w:t xml:space="preserve">- Địa chỉ trụ sở chính: </w:t>
      </w:r>
      <w:r>
        <w:rPr>
          <w:vertAlign w:val="superscript"/>
          <w:rtl w:val="0"/>
        </w:rPr>
        <w:t>i</w:t>
      </w:r>
      <w:r>
        <w:rPr>
          <w:rtl w:val="0"/>
        </w:rPr>
        <w:t>__________________________________________________________</w:t>
      </w:r>
    </w:p>
    <w:p>
      <w:pPr>
        <w:bidi w:val="0"/>
        <w:spacing w:before="120" w:beforeAutospacing="0" w:after="280" w:afterAutospacing="1"/>
      </w:pPr>
      <w:r>
        <w:rPr>
          <w:rtl w:val="0"/>
        </w:rPr>
        <w:t xml:space="preserve">- Số điện thoại: </w:t>
      </w:r>
      <w:r>
        <w:rPr>
          <w:vertAlign w:val="superscript"/>
          <w:rtl w:val="0"/>
        </w:rPr>
        <w:t>ii</w:t>
      </w:r>
      <w:r>
        <w:rPr>
          <w:rtl w:val="0"/>
        </w:rPr>
        <w:t>_________________________ Thư điện tử: __________________________</w:t>
      </w:r>
    </w:p>
    <w:p>
      <w:pPr>
        <w:bidi w:val="0"/>
        <w:spacing w:before="120" w:beforeAutospacing="0" w:after="280" w:afterAutospacing="1"/>
      </w:pPr>
      <w:r>
        <w:rPr>
          <w:rtl w:val="0"/>
        </w:rPr>
        <w:t xml:space="preserve">- Giấy chứng nhận đăng ký kinh doanh hoặc Giấy chứng nhận đăng ký doanh nghiệp hoặc Giấy chứng nhận đầu tư số: … do ... </w:t>
      </w:r>
      <w:r>
        <w:rPr>
          <w:i/>
          <w:iCs/>
          <w:rtl w:val="0"/>
        </w:rPr>
        <w:t>(tên cơ quan cấp)</w:t>
      </w:r>
      <w:r>
        <w:rPr>
          <w:rtl w:val="0"/>
        </w:rPr>
        <w:t xml:space="preserve"> ... cấp ngày ... tháng ... năm ....</w:t>
      </w:r>
    </w:p>
    <w:p>
      <w:pPr>
        <w:bidi w:val="0"/>
        <w:spacing w:before="120" w:beforeAutospacing="0" w:after="280" w:afterAutospacing="1"/>
      </w:pPr>
      <w:r>
        <w:rPr>
          <w:rtl w:val="0"/>
        </w:rPr>
        <w:t xml:space="preserve">Căn cứ Thông tư số .../2020/TT-BCT ngày ... tháng ... năm 2020 của Bộ trưởng Bộ Công Thương sửa đổi, bổ sung các Thông tư quy định thực hiện Quy tắc xuất xứ hàng hóa trong Hiệp định Thương mại hàng hóa ASEAN, ... </w:t>
      </w:r>
      <w:r>
        <w:rPr>
          <w:i/>
          <w:iCs/>
          <w:rtl w:val="0"/>
        </w:rPr>
        <w:t>(tên thương nhân)</w:t>
      </w:r>
      <w:r>
        <w:rPr>
          <w:rtl w:val="0"/>
        </w:rPr>
        <w:t xml:space="preserve"> ... đề nghị ... </w:t>
      </w:r>
      <w:r>
        <w:rPr>
          <w:i/>
          <w:iCs/>
          <w:rtl w:val="0"/>
        </w:rPr>
        <w:t>(Tên Cơ quan có thẩm quyền)</w:t>
      </w:r>
      <w:r>
        <w:rPr>
          <w:rtl w:val="0"/>
        </w:rPr>
        <w:t>... cấp (sửa đổi, bổ sung) Văn bản chấp thuận tự chứng nhận xuất xứ hàng hóa. Hồ sơ kèm theo gồm:</w:t>
      </w:r>
    </w:p>
    <w:p>
      <w:pPr>
        <w:bidi w:val="0"/>
        <w:spacing w:before="120" w:beforeAutospacing="0" w:after="280" w:afterAutospacing="1"/>
      </w:pPr>
      <w:r>
        <w:rPr>
          <w:rtl w:val="0"/>
        </w:rPr>
        <w:t xml:space="preserve">□ Bản chính danh sách kèm theo mẫu chữ ký của người đại diện hợp pháp của thương nhân hoặc người được ủy quyền ký nội dung khai báo xuất xứ hàng hóa </w:t>
      </w:r>
      <w:r>
        <w:rPr>
          <w:i/>
          <w:iCs/>
          <w:rtl w:val="0"/>
        </w:rPr>
        <w:t>(Mẫu 02).</w:t>
      </w:r>
    </w:p>
    <w:p>
      <w:pPr>
        <w:bidi w:val="0"/>
        <w:spacing w:before="120" w:beforeAutospacing="0" w:after="280" w:afterAutospacing="1"/>
      </w:pPr>
      <w:r>
        <w:rPr>
          <w:rtl w:val="0"/>
        </w:rPr>
        <w:t xml:space="preserve">□ Bản sao báo cáo năng lực sản xuất, cơ sở sản xuất đối với từng mặt hàng đăng ký tự chứng nhận xuất xứ hàng hóa </w:t>
      </w:r>
      <w:r>
        <w:rPr>
          <w:i/>
          <w:iCs/>
          <w:rtl w:val="0"/>
        </w:rPr>
        <w:t>(Mẫu 03);</w:t>
      </w:r>
    </w:p>
    <w:p>
      <w:pPr>
        <w:bidi w:val="0"/>
        <w:spacing w:before="120" w:beforeAutospacing="0" w:after="280" w:afterAutospacing="1"/>
      </w:pPr>
      <w:r>
        <w:rPr>
          <w:rtl w:val="0"/>
        </w:rPr>
        <w:t>□ Danh mục hàng hóa đăng ký tự chứng nhận xuất xứ hàng hóa.</w:t>
      </w:r>
    </w:p>
    <w:p>
      <w:pPr>
        <w:bidi w:val="0"/>
        <w:spacing w:before="120" w:beforeAutospacing="0" w:after="280" w:afterAutospacing="1"/>
      </w:pPr>
      <w:r>
        <w:rPr>
          <w:rtl w:val="0"/>
        </w:rPr>
        <w:t>□ Bản sao cam kết của Nhà sản xuất (nếu có)</w:t>
      </w:r>
    </w:p>
    <w:p>
      <w:pPr>
        <w:bidi w:val="0"/>
        <w:spacing w:before="120" w:beforeAutospacing="0" w:after="280" w:afterAutospacing="1"/>
      </w:pPr>
      <w:r>
        <w:rPr>
          <w:rtl w:val="0"/>
        </w:rPr>
        <w:t xml:space="preserve">... </w:t>
      </w:r>
      <w:r>
        <w:rPr>
          <w:i/>
          <w:iCs/>
          <w:rtl w:val="0"/>
        </w:rPr>
        <w:t>(tên thương nhân)</w:t>
      </w:r>
      <w:r>
        <w:rPr>
          <w:rtl w:val="0"/>
        </w:rPr>
        <w:t xml:space="preserve"> ... cam kết chịu trách nhiệm trước pháp luật về nội dung các giấy tờ, tài liệu trong hồ sơ gửi kèm theo Đơn này và cam kết thực hiện theo đúng các quy định hiện hành về xuất xứ hàng hóa./.</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260"/>
        <w:gridCol w:w="5380"/>
      </w:tblGrid>
      <w:tr>
        <w:tblPrEx>
          <w:jc w:val="left"/>
          <w:tblCellMar>
            <w:top w:w="0" w:type="dxa"/>
            <w:left w:w="0" w:type="dxa"/>
            <w:bottom w:w="0" w:type="dxa"/>
            <w:right w:w="0" w:type="dxa"/>
          </w:tblCellMar>
        </w:tblPrEx>
        <w:trPr>
          <w:jc w:val="left"/>
        </w:trPr>
        <w:tc>
          <w:tcPr>
            <w:tcW w:w="3308" w:type="dxa"/>
            <w:shd w:val="clear" w:color="auto" w:fill="auto"/>
            <w:tcMar>
              <w:top w:w="0" w:type="dxa"/>
              <w:left w:w="108" w:type="dxa"/>
              <w:bottom w:w="0" w:type="dxa"/>
              <w:right w:w="108" w:type="dxa"/>
            </w:tcMar>
          </w:tcPr>
          <w:p>
            <w:pPr>
              <w:shd w:val="solid" w:color="FFFFFF" w:fill="auto"/>
              <w:bidi w:val="0"/>
              <w:spacing w:before="120" w:beforeAutospacing="0" w:after="0" w:afterAutospacing="0"/>
            </w:pPr>
            <w:r>
              <w:rPr>
                <w:b/>
                <w:bCs/>
                <w:color w:val="000000"/>
                <w:rtl w:val="0"/>
              </w:rPr>
              <w:t> </w:t>
            </w:r>
          </w:p>
        </w:tc>
        <w:tc>
          <w:tcPr>
            <w:tcW w:w="55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 của thương nhân</w:t>
            </w:r>
            <w:r>
              <w:rPr>
                <w:b/>
                <w:bCs/>
                <w:rtl w:val="0"/>
              </w:rPr>
              <w:br/>
            </w:r>
            <w:r>
              <w:rPr>
                <w:i/>
                <w:iCs/>
                <w:rtl w:val="0"/>
              </w:rPr>
              <w:t>(Ký tên, ghi rõ họ tên, chức danh và đóng dấu)</w:t>
            </w:r>
          </w:p>
        </w:tc>
      </w:tr>
    </w:tbl>
    <w:p>
      <w:pPr>
        <w:bidi w:val="0"/>
        <w:spacing w:before="120" w:beforeAutospacing="0" w:after="280" w:afterAutospacing="1"/>
      </w:pPr>
      <w:r>
        <w:rPr>
          <w:color w:val="000000"/>
          <w:rtl w:val="0"/>
        </w:rPr>
        <w:t>_____________</w:t>
      </w:r>
    </w:p>
    <w:p>
      <w:pPr>
        <w:bidi w:val="0"/>
        <w:spacing w:before="120" w:beforeAutospacing="0" w:after="280" w:afterAutospacing="1"/>
      </w:pPr>
      <w:r>
        <w:rPr>
          <w:vertAlign w:val="superscript"/>
          <w:rtl w:val="0"/>
        </w:rPr>
        <w:t>i</w:t>
      </w:r>
      <w:r>
        <w:rPr>
          <w:rtl w:val="0"/>
        </w:rPr>
        <w:t xml:space="preserve"> Ghi rõ số nhà, phường/xã, quận/huyện và tỉnh/thành phố</w:t>
      </w:r>
    </w:p>
    <w:p>
      <w:pPr>
        <w:bidi w:val="0"/>
        <w:spacing w:before="120" w:beforeAutospacing="0" w:after="280" w:afterAutospacing="1"/>
      </w:pPr>
      <w:r>
        <w:rPr>
          <w:vertAlign w:val="superscript"/>
          <w:rtl w:val="0"/>
        </w:rPr>
        <w:t>ii</w:t>
      </w:r>
      <w:r>
        <w:rPr>
          <w:rtl w:val="0"/>
        </w:rPr>
        <w:t xml:space="preserve"> Ghi rõ mã vùng và số điện thoại</w:t>
      </w:r>
    </w:p>
    <w:p>
      <w:pPr>
        <w:bidi w:val="0"/>
        <w:spacing w:before="120" w:beforeAutospacing="0" w:after="280" w:afterAutospacing="1"/>
      </w:pPr>
      <w:r>
        <w:rPr>
          <w:rtl w:val="0"/>
        </w:rPr>
        <w:t> </w:t>
      </w:r>
    </w:p>
    <w:p>
      <w:pPr>
        <w:bidi w:val="0"/>
        <w:spacing w:before="120" w:beforeAutospacing="0" w:after="280" w:afterAutospacing="1"/>
        <w:jc w:val="right"/>
      </w:pPr>
      <w:bookmarkStart w:id="139" w:name="chuong_pl_6"/>
      <w:r>
        <w:rPr>
          <w:b/>
          <w:bCs/>
          <w:rtl w:val="0"/>
        </w:rPr>
        <w:t>Mẫu 02</w:t>
      </w:r>
      <w:bookmarkEnd w:id="139"/>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550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center"/>
            </w:pPr>
            <w:r>
              <w:rPr>
                <w:b/>
                <w:bCs/>
                <w:color w:val="000000"/>
                <w:rtl w:val="0"/>
              </w:rPr>
              <w:t>CỘNG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center"/>
            </w:pPr>
            <w:r>
              <w:rPr>
                <w:color w:val="000000"/>
                <w:rtl w:val="0"/>
              </w:rPr>
              <w:t>Số: ..........</w:t>
            </w:r>
          </w:p>
        </w:tc>
        <w:tc>
          <w:tcPr>
            <w:tcW w:w="550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right"/>
            </w:pPr>
            <w:r>
              <w:rPr>
                <w:i/>
                <w:iCs/>
                <w:color w:val="000000"/>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140" w:name="chuong_pl_6_name"/>
      <w:r>
        <w:rPr>
          <w:b/>
          <w:bCs/>
          <w:rtl w:val="0"/>
        </w:rPr>
        <w:t>DANH SÁCH NGƯỜI ĐƯỢC ỦY QUYỀN KÝ NỘI DUNG KHAI BÁO XUẤT XỨ HÀNG HÓA</w:t>
      </w:r>
      <w:bookmarkEnd w:id="140"/>
    </w:p>
    <w:p>
      <w:pPr>
        <w:bidi w:val="0"/>
        <w:spacing w:before="120" w:beforeAutospacing="0" w:after="280" w:afterAutospacing="1"/>
        <w:jc w:val="center"/>
      </w:pPr>
      <w:r>
        <w:rPr>
          <w:rtl w:val="0"/>
        </w:rPr>
        <w:t xml:space="preserve">Kính gửi: </w:t>
      </w:r>
      <w:r>
        <w:rPr>
          <w:i/>
          <w:iCs/>
          <w:rtl w:val="0"/>
        </w:rPr>
        <w:t>... (Tên Cơ quan có thẩm quyền)...</w:t>
      </w:r>
    </w:p>
    <w:p>
      <w:pPr>
        <w:bidi w:val="0"/>
        <w:spacing w:before="120" w:beforeAutospacing="0" w:after="280" w:afterAutospacing="1"/>
      </w:pPr>
      <w:r>
        <w:rPr>
          <w:rtl w:val="0"/>
        </w:rPr>
        <w:t>Tên thương nhân: ____________________________________________________________</w:t>
      </w:r>
    </w:p>
    <w:p>
      <w:pPr>
        <w:bidi w:val="0"/>
        <w:spacing w:before="120" w:beforeAutospacing="0" w:after="280" w:afterAutospacing="1"/>
      </w:pPr>
      <w:r>
        <w:rPr>
          <w:rtl w:val="0"/>
        </w:rPr>
        <w:t xml:space="preserve">- Địa chỉ trụ sở chính: </w:t>
      </w:r>
      <w:r>
        <w:rPr>
          <w:vertAlign w:val="superscript"/>
          <w:rtl w:val="0"/>
        </w:rPr>
        <w:t>i</w:t>
      </w:r>
      <w:r>
        <w:rPr>
          <w:rtl w:val="0"/>
        </w:rPr>
        <w:t>_________________________________________________________</w:t>
      </w:r>
    </w:p>
    <w:p>
      <w:pPr>
        <w:bidi w:val="0"/>
        <w:spacing w:before="120" w:beforeAutospacing="0" w:after="280" w:afterAutospacing="1"/>
      </w:pPr>
      <w:r>
        <w:rPr>
          <w:rtl w:val="0"/>
        </w:rPr>
        <w:t xml:space="preserve">- Số điện thoại: </w:t>
      </w:r>
      <w:r>
        <w:rPr>
          <w:vertAlign w:val="superscript"/>
          <w:rtl w:val="0"/>
        </w:rPr>
        <w:t>ii</w:t>
      </w:r>
      <w:r>
        <w:rPr>
          <w:rtl w:val="0"/>
        </w:rPr>
        <w:t>___________________________Thư điện tử: ________________________</w:t>
      </w:r>
    </w:p>
    <w:p>
      <w:pPr>
        <w:bidi w:val="0"/>
        <w:spacing w:before="120" w:beforeAutospacing="0" w:after="280" w:afterAutospacing="1"/>
      </w:pPr>
      <w:r>
        <w:rPr>
          <w:rtl w:val="0"/>
        </w:rPr>
        <w:t xml:space="preserve">- Giấy chứng nhận đăng ký kinh doanh hoặc Giấy chứng nhận đăng ký doanh nghiệp hoặc Giấy chứng nhận đầu tư số: … do ... </w:t>
      </w:r>
      <w:r>
        <w:rPr>
          <w:i/>
          <w:iCs/>
          <w:rtl w:val="0"/>
        </w:rPr>
        <w:t>(tên cơ quan cấp)</w:t>
      </w:r>
      <w:r>
        <w:rPr>
          <w:rtl w:val="0"/>
        </w:rPr>
        <w:t xml:space="preserve"> ... cấp ngày ... tháng ... năm …</w:t>
      </w:r>
    </w:p>
    <w:p>
      <w:pPr>
        <w:bidi w:val="0"/>
        <w:spacing w:before="120" w:beforeAutospacing="0" w:after="280" w:afterAutospacing="1"/>
      </w:pPr>
      <w:r>
        <w:rPr>
          <w:rtl w:val="0"/>
        </w:rPr>
        <w:t xml:space="preserve">... </w:t>
      </w:r>
      <w:r>
        <w:rPr>
          <w:i/>
          <w:iCs/>
          <w:rtl w:val="0"/>
        </w:rPr>
        <w:t>(tên thương nhân)</w:t>
      </w:r>
      <w:r>
        <w:rPr>
          <w:rtl w:val="0"/>
        </w:rPr>
        <w:t xml:space="preserve"> ... đăng ký những người có tên dưới đây được ủy quyền ký nội dung khai báo xuất xứ hàng hóa:</w:t>
      </w:r>
    </w:p>
    <w:tbl>
      <w:tblPr>
        <w:jc w:val="left"/>
        <w:tblCellMar>
          <w:top w:w="0" w:type="dxa"/>
          <w:left w:w="0" w:type="dxa"/>
          <w:bottom w:w="0" w:type="dxa"/>
          <w:right w:w="0" w:type="dxa"/>
        </w:tblCellMar>
      </w:tblPr>
      <w:tblGrid>
        <w:gridCol w:w="520"/>
        <w:gridCol w:w="1630"/>
        <w:gridCol w:w="1621"/>
        <w:gridCol w:w="1890"/>
        <w:gridCol w:w="1496"/>
        <w:gridCol w:w="1483"/>
      </w:tblGrid>
      <w:tr>
        <w:tblPrEx>
          <w:jc w:val="left"/>
          <w:tblCellMar>
            <w:top w:w="0" w:type="dxa"/>
            <w:left w:w="0" w:type="dxa"/>
            <w:bottom w:w="0" w:type="dxa"/>
            <w:right w:w="0" w:type="dxa"/>
          </w:tblCellMar>
        </w:tblPrEx>
        <w:trPr>
          <w:jc w:val="left"/>
        </w:trPr>
        <w:tc>
          <w:tcPr>
            <w:tcW w:w="30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9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Họ và tên</w:t>
            </w:r>
          </w:p>
        </w:tc>
        <w:tc>
          <w:tcPr>
            <w:tcW w:w="9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Số CMND hoặc CCCD</w:t>
            </w:r>
            <w:r>
              <w:rPr>
                <w:color w:val="000000"/>
                <w:vertAlign w:val="superscript"/>
                <w:rtl w:val="0"/>
              </w:rPr>
              <w:t>iii</w:t>
            </w:r>
          </w:p>
        </w:tc>
        <w:tc>
          <w:tcPr>
            <w:tcW w:w="10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xml:space="preserve">Vị trí công tác </w:t>
            </w:r>
            <w:r>
              <w:rPr>
                <w:color w:val="000000"/>
                <w:vertAlign w:val="superscript"/>
                <w:rtl w:val="0"/>
              </w:rPr>
              <w:t>iv</w:t>
            </w:r>
          </w:p>
        </w:tc>
        <w:tc>
          <w:tcPr>
            <w:tcW w:w="8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Mẫu chữ ký</w:t>
            </w:r>
          </w:p>
        </w:tc>
        <w:tc>
          <w:tcPr>
            <w:tcW w:w="85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xml:space="preserve">Hiệu lực </w:t>
            </w:r>
            <w:r>
              <w:rPr>
                <w:color w:val="000000"/>
                <w:vertAlign w:val="superscript"/>
                <w:rtl w:val="0"/>
              </w:rPr>
              <w:t>v</w:t>
            </w:r>
          </w:p>
        </w:tc>
      </w:tr>
      <w:tr>
        <w:tblPrEx>
          <w:jc w:val="left"/>
          <w:tblCellMar>
            <w:top w:w="0" w:type="dxa"/>
            <w:left w:w="0" w:type="dxa"/>
            <w:bottom w:w="0" w:type="dxa"/>
            <w:right w:w="0" w:type="dxa"/>
          </w:tblCellMar>
        </w:tblPrEx>
        <w:trPr>
          <w:jc w:val="left"/>
        </w:trPr>
        <w:tc>
          <w:tcPr>
            <w:tcW w:w="30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8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85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jc w:val="left"/>
          <w:tblCellMar>
            <w:top w:w="0" w:type="dxa"/>
            <w:left w:w="0" w:type="dxa"/>
            <w:bottom w:w="0" w:type="dxa"/>
            <w:right w:w="0" w:type="dxa"/>
          </w:tblCellMar>
        </w:tblPrEx>
        <w:trPr>
          <w:jc w:val="left"/>
        </w:trPr>
        <w:tc>
          <w:tcPr>
            <w:tcW w:w="30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8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85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jc w:val="left"/>
          <w:tblCellMar>
            <w:top w:w="0" w:type="dxa"/>
            <w:left w:w="0" w:type="dxa"/>
            <w:bottom w:w="0" w:type="dxa"/>
            <w:right w:w="0" w:type="dxa"/>
          </w:tblCellMar>
        </w:tblPrEx>
        <w:trPr>
          <w:jc w:val="left"/>
        </w:trPr>
        <w:tc>
          <w:tcPr>
            <w:tcW w:w="30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4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9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866"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858"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jc w:val="left"/>
          <w:tblCellMar>
            <w:top w:w="0" w:type="dxa"/>
            <w:left w:w="0" w:type="dxa"/>
            <w:bottom w:w="0" w:type="dxa"/>
            <w:right w:w="0" w:type="dxa"/>
          </w:tblCellMar>
        </w:tblPrEx>
        <w:trPr>
          <w:jc w:val="left"/>
        </w:trPr>
        <w:tc>
          <w:tcPr>
            <w:tcW w:w="30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4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9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09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866"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858"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 xml:space="preserve">... </w:t>
      </w:r>
      <w:r>
        <w:rPr>
          <w:i/>
          <w:iCs/>
          <w:rtl w:val="0"/>
        </w:rPr>
        <w:t>(tên thương nhân)</w:t>
      </w:r>
      <w:r>
        <w:rPr>
          <w:rtl w:val="0"/>
        </w:rPr>
        <w:t xml:space="preserve"> ... cam kết chịu trách nhiệm trước pháp luật về việc đăng ký, ủy quyền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3260"/>
        <w:gridCol w:w="5380"/>
      </w:tblGrid>
      <w:tr>
        <w:tblPrEx>
          <w:jc w:val="left"/>
          <w:tblCellMar>
            <w:top w:w="0" w:type="dxa"/>
            <w:left w:w="0" w:type="dxa"/>
            <w:bottom w:w="0" w:type="dxa"/>
            <w:right w:w="0" w:type="dxa"/>
          </w:tblCellMar>
        </w:tblPrEx>
        <w:trPr>
          <w:jc w:val="left"/>
        </w:trPr>
        <w:tc>
          <w:tcPr>
            <w:tcW w:w="3308" w:type="dxa"/>
            <w:shd w:val="clear" w:color="auto" w:fill="auto"/>
            <w:tcMar>
              <w:top w:w="0" w:type="dxa"/>
              <w:left w:w="108" w:type="dxa"/>
              <w:bottom w:w="0" w:type="dxa"/>
              <w:right w:w="108" w:type="dxa"/>
            </w:tcMar>
          </w:tcPr>
          <w:p>
            <w:pPr>
              <w:shd w:val="solid" w:color="FFFFFF" w:fill="auto"/>
              <w:bidi w:val="0"/>
              <w:spacing w:before="120" w:beforeAutospacing="0" w:after="0" w:afterAutospacing="0"/>
            </w:pPr>
            <w:r>
              <w:rPr>
                <w:b/>
                <w:bCs/>
                <w:color w:val="000000"/>
                <w:rtl w:val="0"/>
              </w:rPr>
              <w:t> </w:t>
            </w:r>
          </w:p>
        </w:tc>
        <w:tc>
          <w:tcPr>
            <w:tcW w:w="55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Người đại diện theo pháp luật của thương nhân</w:t>
            </w:r>
            <w:r>
              <w:rPr>
                <w:b/>
                <w:bCs/>
                <w:rtl w:val="0"/>
              </w:rPr>
              <w:br/>
            </w:r>
            <w:r>
              <w:rPr>
                <w:i/>
                <w:iCs/>
                <w:rtl w:val="0"/>
              </w:rPr>
              <w:t>(Ký tên, ghi rõ họ tên, chức danh và đóng dấu)</w:t>
            </w:r>
          </w:p>
        </w:tc>
      </w:tr>
    </w:tbl>
    <w:p>
      <w:pPr>
        <w:bidi w:val="0"/>
        <w:spacing w:before="120" w:beforeAutospacing="0" w:after="280" w:afterAutospacing="1"/>
      </w:pPr>
      <w:r>
        <w:rPr>
          <w:color w:val="000000"/>
          <w:rtl w:val="0"/>
        </w:rPr>
        <w:t>_________________</w:t>
      </w:r>
    </w:p>
    <w:p>
      <w:pPr>
        <w:bidi w:val="0"/>
        <w:spacing w:before="120" w:beforeAutospacing="0" w:after="280" w:afterAutospacing="1"/>
      </w:pPr>
      <w:r>
        <w:rPr>
          <w:vertAlign w:val="superscript"/>
          <w:rtl w:val="0"/>
        </w:rPr>
        <w:t>i</w:t>
      </w:r>
      <w:r>
        <w:rPr>
          <w:rtl w:val="0"/>
        </w:rPr>
        <w:t xml:space="preserve"> Ghi rõ số nhà, phường/xã, quận/huyện và tỉnh/thành phố.</w:t>
      </w:r>
    </w:p>
    <w:p>
      <w:pPr>
        <w:bidi w:val="0"/>
        <w:spacing w:before="120" w:beforeAutospacing="0" w:after="280" w:afterAutospacing="1"/>
      </w:pPr>
      <w:r>
        <w:rPr>
          <w:vertAlign w:val="superscript"/>
          <w:rtl w:val="0"/>
        </w:rPr>
        <w:t>ii</w:t>
      </w:r>
      <w:r>
        <w:rPr>
          <w:rtl w:val="0"/>
        </w:rPr>
        <w:t xml:space="preserve"> Ghi rõ mã vùng và số điện thoại.</w:t>
      </w:r>
    </w:p>
    <w:p>
      <w:pPr>
        <w:bidi w:val="0"/>
        <w:spacing w:before="120" w:beforeAutospacing="0" w:after="280" w:afterAutospacing="1"/>
      </w:pPr>
      <w:r>
        <w:rPr>
          <w:vertAlign w:val="superscript"/>
          <w:rtl w:val="0"/>
        </w:rPr>
        <w:t>iii</w:t>
      </w:r>
      <w:r>
        <w:rPr>
          <w:rtl w:val="0"/>
        </w:rPr>
        <w:t xml:space="preserve"> Ghi CMND, CCCD hoặc số hộ chiếu và ngày cấp.</w:t>
      </w:r>
    </w:p>
    <w:p>
      <w:pPr>
        <w:bidi w:val="0"/>
        <w:spacing w:before="120" w:beforeAutospacing="0" w:after="280" w:afterAutospacing="1"/>
      </w:pPr>
      <w:r>
        <w:rPr>
          <w:vertAlign w:val="superscript"/>
          <w:rtl w:val="0"/>
        </w:rPr>
        <w:t>iv</w:t>
      </w:r>
      <w:r>
        <w:rPr>
          <w:rtl w:val="0"/>
        </w:rPr>
        <w:t xml:space="preserve"> Ghi rõ chức danh, phòng chuyên môn.</w:t>
      </w:r>
    </w:p>
    <w:p>
      <w:pPr>
        <w:bidi w:val="0"/>
        <w:spacing w:before="120" w:beforeAutospacing="0" w:after="280" w:afterAutospacing="1"/>
      </w:pPr>
      <w:r>
        <w:rPr>
          <w:vertAlign w:val="superscript"/>
          <w:rtl w:val="0"/>
        </w:rPr>
        <w:t>v</w:t>
      </w:r>
      <w:r>
        <w:rPr>
          <w:rtl w:val="0"/>
        </w:rPr>
        <w:t xml:space="preserve"> Ghi ngày bắt đầu và ngày hết hiệu lực.</w:t>
      </w:r>
    </w:p>
    <w:p>
      <w:pPr>
        <w:bidi w:val="0"/>
        <w:spacing w:before="120" w:beforeAutospacing="0" w:after="280" w:afterAutospacing="1"/>
      </w:pPr>
      <w:r>
        <w:rPr>
          <w:rtl w:val="0"/>
        </w:rPr>
        <w:t> </w:t>
      </w:r>
      <w:r>
        <w:rPr>
          <w:rFonts w:ascii="Arial" w:eastAsia="Arial" w:hAnsi="Arial" w:cs="Arial"/>
          <w:b/>
          <w:bCs/>
          <w:color w:val="000000"/>
          <w:sz w:val="20"/>
          <w:rtl w:val="0"/>
        </w:rPr>
        <w:br w:type="page"/>
      </w:r>
    </w:p>
    <w:p>
      <w:pPr>
        <w:bidi w:val="0"/>
        <w:spacing w:before="120" w:beforeAutospacing="0" w:after="280" w:afterAutospacing="1"/>
        <w:jc w:val="right"/>
      </w:pPr>
      <w:bookmarkStart w:id="141" w:name="chuong_pl_7"/>
      <w:r>
        <w:rPr>
          <w:b/>
          <w:bCs/>
          <w:rtl w:val="0"/>
        </w:rPr>
        <w:t>Mẫu 03</w:t>
      </w:r>
      <w:bookmarkEnd w:id="14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3110" w:type="pct"/>
            <w:shd w:val="clear" w:color="auto" w:fill="auto"/>
            <w:tcMar>
              <w:top w:w="0" w:type="dxa"/>
              <w:left w:w="0" w:type="dxa"/>
              <w:bottom w:w="0" w:type="dxa"/>
              <w:right w:w="0" w:type="dxa"/>
            </w:tcMar>
          </w:tcPr>
          <w:p>
            <w:pPr>
              <w:shd w:val="solid" w:color="FFFFFF" w:fill="auto"/>
              <w:bidi w:val="0"/>
              <w:spacing w:before="120" w:beforeAutospacing="0" w:after="0" w:afterAutospacing="0"/>
              <w:jc w:val="center"/>
            </w:pPr>
            <w:r>
              <w:rPr>
                <w:b/>
                <w:bCs/>
                <w:color w:val="000000"/>
                <w:rtl w:val="0"/>
              </w:rPr>
              <w:t>CỘNG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0" w:type="dxa"/>
              <w:bottom w:w="0" w:type="dxa"/>
              <w:right w:w="0" w:type="dxa"/>
            </w:tcMar>
          </w:tcPr>
          <w:p>
            <w:pPr>
              <w:shd w:val="solid" w:color="FFFFFF" w:fill="auto"/>
              <w:bidi w:val="0"/>
              <w:spacing w:before="120" w:beforeAutospacing="0" w:after="0" w:afterAutospacing="0"/>
              <w:jc w:val="center"/>
            </w:pPr>
            <w:r>
              <w:rPr>
                <w:color w:val="000000"/>
                <w:rtl w:val="0"/>
              </w:rPr>
              <w:t>Số: ..........</w:t>
            </w:r>
          </w:p>
        </w:tc>
        <w:tc>
          <w:tcPr>
            <w:tcW w:w="3110" w:type="pct"/>
            <w:shd w:val="clear" w:color="auto" w:fill="auto"/>
            <w:tcMar>
              <w:top w:w="0" w:type="dxa"/>
              <w:left w:w="0" w:type="dxa"/>
              <w:bottom w:w="0" w:type="dxa"/>
              <w:right w:w="0" w:type="dxa"/>
            </w:tcMar>
          </w:tcPr>
          <w:p>
            <w:pPr>
              <w:shd w:val="solid" w:color="FFFFFF" w:fill="auto"/>
              <w:bidi w:val="0"/>
              <w:spacing w:before="120" w:beforeAutospacing="0" w:after="0" w:afterAutospacing="0"/>
              <w:jc w:val="right"/>
            </w:pPr>
            <w:r>
              <w:rPr>
                <w:i/>
                <w:iCs/>
                <w:color w:val="000000"/>
                <w:rtl w:val="0"/>
              </w:rPr>
              <w:t>....., ngày .... tháng .... năm 20...</w:t>
            </w:r>
          </w:p>
        </w:tc>
      </w:tr>
    </w:tbl>
    <w:p>
      <w:pPr>
        <w:bidi w:val="0"/>
        <w:spacing w:before="120" w:beforeAutospacing="0" w:after="280" w:afterAutospacing="1"/>
      </w:pPr>
      <w:r>
        <w:rPr>
          <w:color w:val="000000"/>
          <w:rtl w:val="0"/>
        </w:rPr>
        <w:t> </w:t>
      </w:r>
    </w:p>
    <w:p>
      <w:pPr>
        <w:bidi w:val="0"/>
        <w:spacing w:before="120" w:beforeAutospacing="0" w:after="280" w:afterAutospacing="1"/>
        <w:jc w:val="center"/>
      </w:pPr>
      <w:bookmarkStart w:id="142" w:name="chuong_pl_7_name"/>
      <w:r>
        <w:rPr>
          <w:b/>
          <w:bCs/>
          <w:rtl w:val="0"/>
        </w:rPr>
        <w:t>BÁO CÁO NĂNG LỰC SẢN XUẤT HÀNG HÓA ĐĂNG KÝ TỰ CHỨNG NHẬN XUẤT XỨ</w:t>
      </w:r>
      <w:bookmarkEnd w:id="142"/>
    </w:p>
    <w:p>
      <w:pPr>
        <w:bidi w:val="0"/>
        <w:spacing w:before="120" w:beforeAutospacing="0" w:after="280" w:afterAutospacing="1"/>
        <w:jc w:val="center"/>
      </w:pPr>
      <w:r>
        <w:rPr>
          <w:rtl w:val="0"/>
        </w:rPr>
        <w:t xml:space="preserve">Kính gửi: </w:t>
      </w:r>
      <w:r>
        <w:rPr>
          <w:i/>
          <w:iCs/>
          <w:rtl w:val="0"/>
        </w:rPr>
        <w:t>...(Tên Cơ quan có thẩm quyền)...</w:t>
      </w:r>
    </w:p>
    <w:p>
      <w:pPr>
        <w:bidi w:val="0"/>
        <w:spacing w:before="120" w:beforeAutospacing="0" w:after="280" w:afterAutospacing="1"/>
      </w:pPr>
      <w:r>
        <w:rPr>
          <w:rtl w:val="0"/>
        </w:rPr>
        <w:t>Tên thương nhân: __________________________________________________________</w:t>
      </w:r>
    </w:p>
    <w:p>
      <w:pPr>
        <w:bidi w:val="0"/>
        <w:spacing w:before="120" w:beforeAutospacing="0" w:after="280" w:afterAutospacing="1"/>
      </w:pPr>
      <w:r>
        <w:rPr>
          <w:rtl w:val="0"/>
        </w:rPr>
        <w:t xml:space="preserve">- Địa chỉ trụ sở chính: </w:t>
      </w:r>
      <w:r>
        <w:rPr>
          <w:vertAlign w:val="superscript"/>
          <w:rtl w:val="0"/>
        </w:rPr>
        <w:t>i</w:t>
      </w:r>
      <w:r>
        <w:rPr>
          <w:rtl w:val="0"/>
        </w:rPr>
        <w:t>_______________________________________________________</w:t>
      </w:r>
    </w:p>
    <w:p>
      <w:pPr>
        <w:bidi w:val="0"/>
        <w:spacing w:before="120" w:beforeAutospacing="0" w:after="280" w:afterAutospacing="1"/>
      </w:pPr>
      <w:r>
        <w:rPr>
          <w:rtl w:val="0"/>
        </w:rPr>
        <w:t xml:space="preserve">- Số điện thoại: </w:t>
      </w:r>
      <w:r>
        <w:rPr>
          <w:vertAlign w:val="superscript"/>
          <w:rtl w:val="0"/>
        </w:rPr>
        <w:t>ii</w:t>
      </w:r>
      <w:r>
        <w:rPr>
          <w:rtl w:val="0"/>
        </w:rPr>
        <w:t>________________________ Thư điện tử: _________________________</w:t>
      </w:r>
    </w:p>
    <w:p>
      <w:pPr>
        <w:bidi w:val="0"/>
        <w:spacing w:before="120" w:beforeAutospacing="0" w:after="280" w:afterAutospacing="1"/>
      </w:pPr>
      <w:r>
        <w:rPr>
          <w:rtl w:val="0"/>
        </w:rPr>
        <w:t xml:space="preserve">- Giấy chứng nhận đăng ký kinh doanh hoặc Giấy chứng nhận đăng ký doanh nghiệp hoặc Giấy chứng nhận đầu tư số: .... do ... </w:t>
      </w:r>
      <w:r>
        <w:rPr>
          <w:i/>
          <w:iCs/>
          <w:rtl w:val="0"/>
        </w:rPr>
        <w:t>(tên cơ quan cấp)</w:t>
      </w:r>
      <w:r>
        <w:rPr>
          <w:rtl w:val="0"/>
        </w:rPr>
        <w:t xml:space="preserve"> ... cấp ngày ... tháng ... năm ...</w:t>
      </w:r>
    </w:p>
    <w:p>
      <w:pPr>
        <w:bidi w:val="0"/>
        <w:spacing w:before="120" w:beforeAutospacing="0" w:after="280" w:afterAutospacing="1"/>
      </w:pPr>
      <w:r>
        <w:rPr>
          <w:rtl w:val="0"/>
        </w:rPr>
        <w:t xml:space="preserve">... </w:t>
      </w:r>
      <w:r>
        <w:rPr>
          <w:i/>
          <w:iCs/>
          <w:rtl w:val="0"/>
        </w:rPr>
        <w:t>(tên thương nhân)</w:t>
      </w:r>
      <w:r>
        <w:rPr>
          <w:rtl w:val="0"/>
        </w:rPr>
        <w:t xml:space="preserve"> ... báo cáo năng lực sản xuất đối với từng mặt hàng đăng ký tự chứng nhận xuất xứ như sau:</w:t>
      </w:r>
    </w:p>
    <w:tbl>
      <w:tblPr>
        <w:jc w:val="left"/>
        <w:tblCellMar>
          <w:top w:w="0" w:type="dxa"/>
          <w:left w:w="0" w:type="dxa"/>
          <w:bottom w:w="0" w:type="dxa"/>
          <w:right w:w="0" w:type="dxa"/>
        </w:tblCellMar>
      </w:tblPr>
      <w:tblGrid>
        <w:gridCol w:w="517"/>
        <w:gridCol w:w="2225"/>
        <w:gridCol w:w="755"/>
        <w:gridCol w:w="757"/>
        <w:gridCol w:w="757"/>
        <w:gridCol w:w="2736"/>
        <w:gridCol w:w="893"/>
      </w:tblGrid>
      <w:tr>
        <w:tblPrEx>
          <w:jc w:val="left"/>
          <w:tblCellMar>
            <w:top w:w="0" w:type="dxa"/>
            <w:left w:w="0" w:type="dxa"/>
            <w:bottom w:w="0" w:type="dxa"/>
            <w:right w:w="0" w:type="dxa"/>
          </w:tblCellMar>
        </w:tblPrEx>
        <w:trPr>
          <w:jc w:val="left"/>
        </w:trPr>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TT</w:t>
            </w:r>
          </w:p>
        </w:tc>
        <w:tc>
          <w:tcPr>
            <w:tcW w:w="12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xml:space="preserve">Cơ sở sản xuất </w:t>
            </w:r>
            <w:r>
              <w:rPr>
                <w:color w:val="000000"/>
                <w:vertAlign w:val="superscript"/>
                <w:rtl w:val="0"/>
              </w:rPr>
              <w:t>iii</w:t>
            </w:r>
          </w:p>
        </w:tc>
        <w:tc>
          <w:tcPr>
            <w:tcW w:w="4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Diện tích nhà xưởng</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Số lượng công nhân</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Số lượng máy móc</w:t>
            </w:r>
          </w:p>
        </w:tc>
        <w:tc>
          <w:tcPr>
            <w:tcW w:w="158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xml:space="preserve">Mặt hàng </w:t>
            </w:r>
            <w:r>
              <w:rPr>
                <w:color w:val="000000"/>
                <w:vertAlign w:val="superscript"/>
                <w:rtl w:val="0"/>
              </w:rPr>
              <w:t>iv</w:t>
            </w:r>
          </w:p>
        </w:tc>
        <w:tc>
          <w:tcPr>
            <w:tcW w:w="51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xml:space="preserve">Công suất </w:t>
            </w:r>
            <w:r>
              <w:rPr>
                <w:color w:val="000000"/>
                <w:vertAlign w:val="superscript"/>
                <w:rtl w:val="0"/>
              </w:rPr>
              <w:t>iv</w:t>
            </w:r>
          </w:p>
        </w:tc>
      </w:tr>
      <w:tr>
        <w:tblPrEx>
          <w:jc w:val="left"/>
          <w:tblCellMar>
            <w:top w:w="0" w:type="dxa"/>
            <w:left w:w="0" w:type="dxa"/>
            <w:bottom w:w="0" w:type="dxa"/>
            <w:right w:w="0" w:type="dxa"/>
          </w:tblCellMar>
        </w:tblPrEx>
        <w:trPr>
          <w:jc w:val="left"/>
        </w:trPr>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58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1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jc w:val="left"/>
          <w:tblCellMar>
            <w:top w:w="0" w:type="dxa"/>
            <w:left w:w="0" w:type="dxa"/>
            <w:bottom w:w="0" w:type="dxa"/>
            <w:right w:w="0" w:type="dxa"/>
          </w:tblCellMar>
        </w:tblPrEx>
        <w:trPr>
          <w:jc w:val="left"/>
        </w:trPr>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58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1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jc w:val="left"/>
          <w:tblCellMar>
            <w:top w:w="0" w:type="dxa"/>
            <w:left w:w="0" w:type="dxa"/>
            <w:bottom w:w="0" w:type="dxa"/>
            <w:right w:w="0" w:type="dxa"/>
          </w:tblCellMar>
        </w:tblPrEx>
        <w:trPr>
          <w:jc w:val="left"/>
        </w:trPr>
        <w:tc>
          <w:tcPr>
            <w:tcW w:w="299"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58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17"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r>
        <w:tblPrEx>
          <w:jc w:val="left"/>
          <w:tblCellMar>
            <w:top w:w="0" w:type="dxa"/>
            <w:left w:w="0" w:type="dxa"/>
            <w:bottom w:w="0" w:type="dxa"/>
            <w:right w:w="0" w:type="dxa"/>
          </w:tblCellMar>
        </w:tblPrEx>
        <w:trPr>
          <w:jc w:val="left"/>
        </w:trPr>
        <w:tc>
          <w:tcPr>
            <w:tcW w:w="299"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color w:val="000000"/>
                <w:rtl w:val="0"/>
              </w:rPr>
              <w:t> </w:t>
            </w:r>
          </w:p>
        </w:tc>
        <w:tc>
          <w:tcPr>
            <w:tcW w:w="128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4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158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c>
          <w:tcPr>
            <w:tcW w:w="517"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color w:val="000000"/>
                <w:rtl w:val="0"/>
              </w:rPr>
              <w:t> </w:t>
            </w:r>
          </w:p>
        </w:tc>
      </w:tr>
    </w:tbl>
    <w:p>
      <w:pPr>
        <w:bidi w:val="0"/>
        <w:spacing w:before="120" w:beforeAutospacing="0" w:after="280" w:afterAutospacing="1"/>
      </w:pPr>
      <w:r>
        <w:rPr>
          <w:rtl w:val="0"/>
        </w:rPr>
        <w:t xml:space="preserve">... </w:t>
      </w:r>
      <w:r>
        <w:rPr>
          <w:i/>
          <w:iCs/>
          <w:rtl w:val="0"/>
        </w:rPr>
        <w:t>(tên thương nhân)</w:t>
      </w:r>
      <w:r>
        <w:rPr>
          <w:rtl w:val="0"/>
        </w:rPr>
        <w:t xml:space="preserve"> ... cam kết chịu trách nhiệm trước pháp luật về nội dung kê khai tại báo cáo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333"/>
        <w:gridCol w:w="5307"/>
      </w:tblGrid>
      <w:tr>
        <w:tblPrEx>
          <w:tblW w:w="5000" w:type="pct"/>
          <w:jc w:val="left"/>
          <w:tblCellMar>
            <w:top w:w="0" w:type="dxa"/>
            <w:left w:w="0" w:type="dxa"/>
            <w:bottom w:w="0" w:type="dxa"/>
            <w:right w:w="0" w:type="dxa"/>
          </w:tblCellMar>
        </w:tblPrEx>
        <w:trPr>
          <w:jc w:val="left"/>
        </w:trPr>
        <w:tc>
          <w:tcPr>
            <w:tcW w:w="1929" w:type="pct"/>
            <w:shd w:val="clear" w:color="auto" w:fill="auto"/>
            <w:tcMar>
              <w:top w:w="0" w:type="dxa"/>
              <w:left w:w="0" w:type="dxa"/>
              <w:bottom w:w="0" w:type="dxa"/>
              <w:right w:w="0" w:type="dxa"/>
            </w:tcMar>
          </w:tcPr>
          <w:p>
            <w:pPr>
              <w:shd w:val="solid" w:color="FFFFFF" w:fill="auto"/>
              <w:bidi w:val="0"/>
              <w:spacing w:before="120" w:beforeAutospacing="0" w:after="0" w:afterAutospacing="0"/>
            </w:pPr>
            <w:r>
              <w:rPr>
                <w:b/>
                <w:bCs/>
                <w:color w:val="000000"/>
                <w:rtl w:val="0"/>
              </w:rPr>
              <w:t> </w:t>
            </w:r>
          </w:p>
        </w:tc>
        <w:tc>
          <w:tcPr>
            <w:tcW w:w="3071" w:type="pct"/>
            <w:shd w:val="clear" w:color="auto" w:fill="auto"/>
            <w:tcMar>
              <w:top w:w="0" w:type="dxa"/>
              <w:left w:w="0" w:type="dxa"/>
              <w:bottom w:w="0" w:type="dxa"/>
              <w:right w:w="0" w:type="dxa"/>
            </w:tcMar>
          </w:tcPr>
          <w:p>
            <w:pPr>
              <w:bidi w:val="0"/>
              <w:spacing w:before="120" w:beforeAutospacing="0" w:after="0" w:afterAutospacing="0"/>
              <w:jc w:val="center"/>
            </w:pPr>
            <w:r>
              <w:rPr>
                <w:b/>
                <w:bCs/>
                <w:rtl w:val="0"/>
              </w:rPr>
              <w:t>Người đại diện theo pháp luật của thương nhân</w:t>
            </w:r>
            <w:r>
              <w:rPr>
                <w:b/>
                <w:bCs/>
                <w:rtl w:val="0"/>
              </w:rPr>
              <w:br/>
            </w:r>
            <w:r>
              <w:rPr>
                <w:i/>
                <w:iCs/>
                <w:rtl w:val="0"/>
              </w:rPr>
              <w:t>(Ký tên, ghi rõ họ tên, chức danh và đóng dấu)</w:t>
            </w:r>
          </w:p>
        </w:tc>
      </w:tr>
    </w:tbl>
    <w:p>
      <w:pPr>
        <w:bidi w:val="0"/>
        <w:spacing w:before="120" w:beforeAutospacing="0" w:after="280" w:afterAutospacing="1"/>
      </w:pPr>
      <w:r>
        <w:rPr>
          <w:color w:val="000000"/>
          <w:rtl w:val="0"/>
        </w:rPr>
        <w:t>_______________</w:t>
      </w:r>
    </w:p>
    <w:p>
      <w:pPr>
        <w:bidi w:val="0"/>
        <w:spacing w:before="120" w:beforeAutospacing="0" w:after="280" w:afterAutospacing="1"/>
      </w:pPr>
      <w:r>
        <w:rPr>
          <w:vertAlign w:val="superscript"/>
          <w:rtl w:val="0"/>
        </w:rPr>
        <w:t>i</w:t>
      </w:r>
      <w:r>
        <w:rPr>
          <w:rtl w:val="0"/>
        </w:rPr>
        <w:t xml:space="preserve"> Ghi rõ số nhà, phường/xã, quận/huyện và tỉnh/thành phố.</w:t>
      </w:r>
    </w:p>
    <w:p>
      <w:pPr>
        <w:bidi w:val="0"/>
        <w:spacing w:before="120" w:beforeAutospacing="0" w:after="280" w:afterAutospacing="1"/>
      </w:pPr>
      <w:r>
        <w:rPr>
          <w:vertAlign w:val="superscript"/>
          <w:rtl w:val="0"/>
        </w:rPr>
        <w:t>ii</w:t>
      </w:r>
      <w:r>
        <w:rPr>
          <w:rtl w:val="0"/>
        </w:rPr>
        <w:t xml:space="preserve"> Ghi rõ mã vùng và số điện thoại.</w:t>
      </w:r>
    </w:p>
    <w:p>
      <w:pPr>
        <w:bidi w:val="0"/>
        <w:spacing w:before="120" w:beforeAutospacing="0" w:after="280" w:afterAutospacing="1"/>
      </w:pPr>
      <w:r>
        <w:rPr>
          <w:vertAlign w:val="superscript"/>
          <w:rtl w:val="0"/>
        </w:rPr>
        <w:t>iii</w:t>
      </w:r>
      <w:r>
        <w:rPr>
          <w:rtl w:val="0"/>
        </w:rPr>
        <w:t xml:space="preserve"> Ghi rõ tên cơ sở sản xuất, địa chỉ.</w:t>
      </w:r>
    </w:p>
    <w:p>
      <w:pPr>
        <w:bidi w:val="0"/>
        <w:spacing w:before="120" w:beforeAutospacing="0" w:after="280" w:afterAutospacing="1"/>
      </w:pPr>
      <w:r>
        <w:rPr>
          <w:vertAlign w:val="superscript"/>
          <w:rtl w:val="0"/>
        </w:rPr>
        <w:t>iv</w:t>
      </w:r>
      <w:r>
        <w:rPr>
          <w:rtl w:val="0"/>
        </w:rPr>
        <w:t xml:space="preserve"> Chỉ kê khai những mặt hàng đăng ký tự chứng nhận xuất xứ hàng hóa.</w:t>
      </w:r>
    </w:p>
    <w:p>
      <w:pPr>
        <w:bidi w:val="0"/>
        <w:spacing w:before="120" w:beforeAutospacing="0" w:after="280" w:afterAutospacing="1"/>
      </w:pPr>
      <w:r>
        <w:rPr>
          <w:rtl w:val="0"/>
        </w:rPr>
        <w:t> </w:t>
      </w:r>
    </w:p>
    <w:p>
      <w:pPr>
        <w:bidi w:val="0"/>
        <w:spacing w:before="120" w:beforeAutospacing="0" w:after="280" w:afterAutospacing="1"/>
        <w:jc w:val="right"/>
      </w:pPr>
      <w:bookmarkStart w:id="143" w:name="chuong_pl_8"/>
      <w:r>
        <w:rPr>
          <w:b/>
          <w:bCs/>
          <w:rtl w:val="0"/>
        </w:rPr>
        <w:t>Mẫu 04</w:t>
      </w:r>
      <w:bookmarkEnd w:id="14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0" w:type="dxa"/>
              <w:bottom w:w="0" w:type="dxa"/>
              <w:right w:w="0" w:type="dxa"/>
            </w:tcMar>
          </w:tcPr>
          <w:p>
            <w:pPr>
              <w:bidi w:val="0"/>
              <w:spacing w:before="120" w:beforeAutospacing="0" w:after="0" w:afterAutospacing="0"/>
              <w:jc w:val="center"/>
              <w:rPr>
                <w:rtl w:val="0"/>
              </w:rPr>
            </w:pPr>
            <w:r>
              <w:rPr>
                <w:b/>
                <w:bCs/>
                <w:rtl w:val="0"/>
              </w:rPr>
              <w:t>CƠ QUAN CÓ THẨM QUYỀN</w:t>
            </w:r>
            <w:r>
              <w:rPr>
                <w:b/>
                <w:bCs/>
                <w:rtl w:val="0"/>
              </w:rPr>
              <w:br/>
            </w:r>
            <w:r>
              <w:rPr>
                <w:b/>
                <w:bCs/>
                <w:rtl w:val="0"/>
              </w:rPr>
              <w:t>-------</w:t>
            </w:r>
          </w:p>
        </w:tc>
        <w:tc>
          <w:tcPr>
            <w:tcW w:w="3110" w:type="pct"/>
            <w:shd w:val="clear" w:color="auto" w:fill="auto"/>
            <w:tcMar>
              <w:top w:w="0" w:type="dxa"/>
              <w:left w:w="0" w:type="dxa"/>
              <w:bottom w:w="0" w:type="dxa"/>
              <w:right w:w="0" w:type="dxa"/>
            </w:tcMar>
          </w:tcPr>
          <w:p>
            <w:pPr>
              <w:shd w:val="solid" w:color="FFFFFF" w:fill="auto"/>
              <w:bidi w:val="0"/>
              <w:spacing w:before="120" w:beforeAutospacing="0" w:after="0" w:afterAutospacing="0"/>
              <w:jc w:val="center"/>
              <w:rPr>
                <w:rtl w:val="0"/>
              </w:rPr>
            </w:pPr>
            <w:r>
              <w:rPr>
                <w:b/>
                <w:bCs/>
                <w:color w:val="000000"/>
                <w:rtl w:val="0"/>
              </w:rPr>
              <w:t>CỘNG HÒA XÃ HỘI CHỦ NGHĨA VIỆT NAM</w:t>
            </w:r>
            <w:r>
              <w:rPr>
                <w:b/>
                <w:bCs/>
                <w:color w:val="000000"/>
                <w:rtl w:val="0"/>
              </w:rPr>
              <w:br/>
            </w:r>
            <w:r>
              <w:rPr>
                <w:b/>
                <w:bCs/>
                <w:color w:val="000000"/>
                <w:rtl w:val="0"/>
              </w:rPr>
              <w:t xml:space="preserve">Độc lập - Tự do - Hạnh phúc </w:t>
            </w:r>
            <w:r>
              <w:rPr>
                <w:b/>
                <w:bCs/>
                <w:color w:val="000000"/>
                <w:rtl w:val="0"/>
              </w:rPr>
              <w:br/>
            </w:r>
            <w:r>
              <w:rPr>
                <w:b/>
                <w:bCs/>
                <w:color w:val="000000"/>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0" w:type="dxa"/>
              <w:bottom w:w="0" w:type="dxa"/>
              <w:right w:w="0" w:type="dxa"/>
            </w:tcMar>
          </w:tcPr>
          <w:p>
            <w:pPr>
              <w:shd w:val="solid" w:color="FFFFFF" w:fill="auto"/>
              <w:bidi w:val="0"/>
              <w:spacing w:before="120" w:beforeAutospacing="0" w:after="0" w:afterAutospacing="0"/>
              <w:jc w:val="center"/>
              <w:rPr>
                <w:rtl w:val="0"/>
              </w:rPr>
            </w:pPr>
            <w:r>
              <w:rPr>
                <w:color w:val="000000"/>
                <w:rtl w:val="0"/>
              </w:rPr>
              <w:t>Số: ..........</w:t>
            </w:r>
          </w:p>
        </w:tc>
        <w:tc>
          <w:tcPr>
            <w:tcW w:w="3110" w:type="pct"/>
            <w:shd w:val="clear" w:color="auto" w:fill="auto"/>
            <w:tcMar>
              <w:top w:w="0" w:type="dxa"/>
              <w:left w:w="0" w:type="dxa"/>
              <w:bottom w:w="0" w:type="dxa"/>
              <w:right w:w="0" w:type="dxa"/>
            </w:tcMar>
          </w:tcPr>
          <w:p>
            <w:pPr>
              <w:shd w:val="solid" w:color="FFFFFF" w:fill="auto"/>
              <w:bidi w:val="0"/>
              <w:spacing w:before="120" w:beforeAutospacing="0" w:after="0" w:afterAutospacing="0"/>
              <w:jc w:val="right"/>
              <w:rPr>
                <w:rtl w:val="0"/>
              </w:rPr>
            </w:pPr>
            <w:r>
              <w:rPr>
                <w:i/>
                <w:iCs/>
                <w:color w:val="000000"/>
                <w:rtl w:val="0"/>
              </w:rPr>
              <w:t>....., ngày .... tháng .... năm 20...</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bookmarkStart w:id="144" w:name="chuong_pl_8_name"/>
      <w:r>
        <w:rPr>
          <w:b/>
          <w:bCs/>
          <w:rtl w:val="0"/>
        </w:rPr>
        <w:t>VĂN BẢN CHẤP THUẬN TỰ CHỨNG NHẬN XUẤT XỨ HÀNG HÓA</w:t>
      </w:r>
      <w:bookmarkEnd w:id="144"/>
    </w:p>
    <w:p>
      <w:pPr>
        <w:bidi w:val="0"/>
        <w:spacing w:before="120" w:beforeAutospacing="0" w:after="280" w:afterAutospacing="1"/>
        <w:rPr>
          <w:rtl w:val="0"/>
        </w:rPr>
      </w:pPr>
      <w:r>
        <w:rPr>
          <w:rtl w:val="0"/>
        </w:rPr>
        <w:t>Căn cứ Nghị định số 98/2017/NĐ-CP ngày 18 tháng 8 năm 2017 của Chính phủ quy định chức năng, nhiệm vụ, quyền hạn và cơ cấu tổ chức của Bộ Công Thương;</w:t>
      </w:r>
    </w:p>
    <w:p>
      <w:pPr>
        <w:bidi w:val="0"/>
        <w:spacing w:before="120" w:beforeAutospacing="0" w:after="280" w:afterAutospacing="1"/>
        <w:rPr>
          <w:rtl w:val="0"/>
        </w:rPr>
      </w:pPr>
      <w:r>
        <w:rPr>
          <w:rtl w:val="0"/>
        </w:rPr>
        <w:t>Căn cứ Nghị định số 31/2018/NĐ-CP ngày 08 tháng 3 năm 2018 của Chính phủ quy định chi tiết Luật Quản lý ngoại thương về xuất xứ hàng hóa;</w:t>
      </w:r>
    </w:p>
    <w:p>
      <w:pPr>
        <w:bidi w:val="0"/>
        <w:spacing w:before="120" w:beforeAutospacing="0" w:after="280" w:afterAutospacing="1"/>
        <w:rPr>
          <w:rtl w:val="0"/>
        </w:rPr>
      </w:pPr>
      <w:r>
        <w:rPr>
          <w:rtl w:val="0"/>
        </w:rPr>
        <w:t>Căn cứ Quyết định số 3826/2017/QĐ-BCT ngày 03 tháng 10 năm 2017 của Bộ trưởng Bộ Công Thương quy định chức năng, nhiệm vụ, quyền hạn và cơ cấu tổ chức của Cục Xuất nhập khẩu;</w:t>
      </w:r>
    </w:p>
    <w:p>
      <w:pPr>
        <w:bidi w:val="0"/>
        <w:spacing w:before="120" w:beforeAutospacing="0" w:after="280" w:afterAutospacing="1"/>
        <w:rPr>
          <w:rtl w:val="0"/>
        </w:rPr>
      </w:pPr>
      <w:r>
        <w:rPr>
          <w:rtl w:val="0"/>
        </w:rPr>
        <w:t>Căn cứ Thông tư số …/2020/TT-BCT ngày ... tháng ... năm 2020 của Bộ trưởng Bộ Công Thương sửa đổi, bổ sung các Thông tư quy định thực hiện Quy tắc xuất xứ hàng hóa trong Hiệp định Thương mại hàng hóa ASEAN;</w:t>
      </w:r>
    </w:p>
    <w:p>
      <w:pPr>
        <w:bidi w:val="0"/>
        <w:spacing w:before="120" w:beforeAutospacing="0" w:after="280" w:afterAutospacing="1"/>
        <w:rPr>
          <w:rtl w:val="0"/>
        </w:rPr>
      </w:pPr>
      <w:r>
        <w:rPr>
          <w:rtl w:val="0"/>
        </w:rPr>
        <w:t xml:space="preserve">Xét hồ sơ đề nghị cấp Văn bản chấp thuận tự chứng nhận xuất xứ hàng hóa ngày ... tháng ... năm của ... </w:t>
      </w:r>
      <w:r>
        <w:rPr>
          <w:i/>
          <w:iCs/>
          <w:rtl w:val="0"/>
        </w:rPr>
        <w:t>(Tên thương nhân)</w:t>
      </w:r>
      <w:r>
        <w:rPr>
          <w:rtl w:val="0"/>
        </w:rPr>
        <w:t xml:space="preserve"> ...;</w:t>
      </w:r>
    </w:p>
    <w:p>
      <w:pPr>
        <w:bidi w:val="0"/>
        <w:spacing w:before="120" w:beforeAutospacing="0" w:after="280" w:afterAutospacing="1"/>
        <w:rPr>
          <w:rtl w:val="0"/>
        </w:rPr>
      </w:pPr>
      <w:r>
        <w:rPr>
          <w:rtl w:val="0"/>
        </w:rPr>
        <w:t xml:space="preserve">... </w:t>
      </w:r>
      <w:r>
        <w:rPr>
          <w:i/>
          <w:iCs/>
          <w:rtl w:val="0"/>
        </w:rPr>
        <w:t>(Cơ quan có thẩm quyền)</w:t>
      </w:r>
      <w:r>
        <w:rPr>
          <w:rtl w:val="0"/>
        </w:rPr>
        <w:t xml:space="preserve"> ... cấp Văn bản chấp thuận tự chứng nhận xuất xứ hàng hóa trong ASEAN cho thương nhân:</w:t>
      </w:r>
    </w:p>
    <w:p>
      <w:pPr>
        <w:bidi w:val="0"/>
        <w:spacing w:before="120" w:beforeAutospacing="0" w:after="280" w:afterAutospacing="1"/>
        <w:jc w:val="center"/>
        <w:rPr>
          <w:rtl w:val="0"/>
        </w:rPr>
      </w:pPr>
      <w:r>
        <w:rPr>
          <w:b/>
          <w:bCs/>
          <w:rtl w:val="0"/>
        </w:rPr>
        <w:t>... TÊN THƯƠNG NHÂN ...</w:t>
      </w:r>
    </w:p>
    <w:p>
      <w:pPr>
        <w:bidi w:val="0"/>
        <w:spacing w:before="120" w:beforeAutospacing="0" w:after="280" w:afterAutospacing="1"/>
        <w:rPr>
          <w:rtl w:val="0"/>
        </w:rPr>
      </w:pPr>
      <w:r>
        <w:rPr>
          <w:rtl w:val="0"/>
        </w:rPr>
        <w:t xml:space="preserve">Địa chỉ trụ sở chính: </w:t>
      </w:r>
      <w:r>
        <w:rPr>
          <w:vertAlign w:val="superscript"/>
          <w:rtl w:val="0"/>
        </w:rPr>
        <w:t>i</w:t>
      </w:r>
      <w:r>
        <w:rPr>
          <w:rtl w:val="0"/>
        </w:rPr>
        <w:t xml:space="preserve">__________________________________________________________ </w:t>
      </w:r>
    </w:p>
    <w:p>
      <w:pPr>
        <w:bidi w:val="0"/>
        <w:spacing w:before="120" w:beforeAutospacing="0" w:after="280" w:afterAutospacing="1"/>
        <w:rPr>
          <w:rtl w:val="0"/>
        </w:rPr>
      </w:pPr>
      <w:r>
        <w:rPr>
          <w:rtl w:val="0"/>
        </w:rPr>
        <w:t xml:space="preserve">Số điện thoại: </w:t>
      </w:r>
      <w:r>
        <w:rPr>
          <w:vertAlign w:val="superscript"/>
          <w:rtl w:val="0"/>
        </w:rPr>
        <w:t>ii</w:t>
      </w:r>
      <w:r>
        <w:rPr>
          <w:rtl w:val="0"/>
        </w:rPr>
        <w:t>________________________ Thư điện tử: ____________________________</w:t>
      </w:r>
    </w:p>
    <w:p>
      <w:pPr>
        <w:bidi w:val="0"/>
        <w:spacing w:before="120" w:beforeAutospacing="0" w:after="280" w:afterAutospacing="1"/>
        <w:rPr>
          <w:rtl w:val="0"/>
        </w:rPr>
      </w:pPr>
      <w:r>
        <w:rPr>
          <w:rtl w:val="0"/>
        </w:rPr>
        <w:t>Giấy chứng nhận đăng ký kinh doanh hoặc Giấy chứng nhận đăng ký doanh nghiệp hoặc Giấy chứng nhận đầu tư số: … do ... (</w:t>
      </w:r>
      <w:r>
        <w:rPr>
          <w:i/>
          <w:iCs/>
          <w:rtl w:val="0"/>
        </w:rPr>
        <w:t>tên cơ quan cấp</w:t>
      </w:r>
      <w:r>
        <w:rPr>
          <w:rtl w:val="0"/>
        </w:rPr>
        <w:t>) ... cấp ngày ... tháng ... năm ....</w:t>
      </w:r>
    </w:p>
    <w:p>
      <w:pPr>
        <w:bidi w:val="0"/>
        <w:spacing w:before="120" w:beforeAutospacing="0" w:after="280" w:afterAutospacing="1"/>
        <w:rPr>
          <w:rtl w:val="0"/>
        </w:rPr>
      </w:pPr>
      <w:r>
        <w:rPr>
          <w:rtl w:val="0"/>
        </w:rPr>
        <w:t>Được tự chứng nhận xuất xứ hàng hóa theo quy định tại Thông tư số .../2020/TT-BCT ngày ... tháng ... năm 2020 của Bộ Công Thương.</w:t>
      </w:r>
    </w:p>
    <w:p>
      <w:pPr>
        <w:bidi w:val="0"/>
        <w:spacing w:before="120" w:beforeAutospacing="0" w:after="280" w:afterAutospacing="1"/>
        <w:rPr>
          <w:rtl w:val="0"/>
        </w:rPr>
      </w:pPr>
      <w:r>
        <w:rPr>
          <w:rtl w:val="0"/>
        </w:rPr>
        <w:t xml:space="preserve">- Mã số tự chứng nhận xuất xứ hàng hóa: </w:t>
      </w:r>
      <w:r>
        <w:rPr>
          <w:vertAlign w:val="superscript"/>
          <w:rtl w:val="0"/>
        </w:rPr>
        <w:t>iii</w:t>
      </w:r>
      <w:r>
        <w:rPr>
          <w:rtl w:val="0"/>
        </w:rPr>
        <w:t xml:space="preserve">        </w:t>
      </w:r>
      <w:r>
        <w:rPr>
          <w:b/>
          <w:bCs/>
          <w:rtl w:val="0"/>
        </w:rPr>
        <w:t>VN-AWSCxxxxx</w:t>
      </w:r>
    </w:p>
    <w:p>
      <w:pPr>
        <w:bidi w:val="0"/>
        <w:spacing w:before="120" w:beforeAutospacing="0" w:after="280" w:afterAutospacing="1"/>
        <w:rPr>
          <w:rtl w:val="0"/>
        </w:rPr>
      </w:pPr>
      <w:r>
        <w:rPr>
          <w:rtl w:val="0"/>
        </w:rPr>
        <w:t>- Các mặt hàng được tự chứng nhận xuất xứ: Theo danh mục đính kèm.</w:t>
      </w:r>
    </w:p>
    <w:p>
      <w:pPr>
        <w:bidi w:val="0"/>
        <w:spacing w:before="120" w:beforeAutospacing="0" w:after="280" w:afterAutospacing="1"/>
        <w:rPr>
          <w:rtl w:val="0"/>
        </w:rPr>
      </w:pPr>
      <w:r>
        <w:rPr>
          <w:rtl w:val="0"/>
        </w:rPr>
        <w:t>Thương nhân thực hiện việc tự chứng nhận xuất xứ hàng hóa theo quy định tại Thông tư số ..../2020/TT-BCT ngày ... tháng ... năm 2020 của Bộ trưởng Bộ Công Thương sửa đổi, bổ sung các Thông tư quy định thực hiện Quy tắc xuất xứ hàng hóa trong Hiệp định Thương mại hàng hóa ASEAN.</w:t>
      </w:r>
    </w:p>
    <w:p>
      <w:pPr>
        <w:bidi w:val="0"/>
        <w:spacing w:before="120" w:beforeAutospacing="0" w:after="280" w:afterAutospacing="1"/>
        <w:rPr>
          <w:rtl w:val="0"/>
        </w:rPr>
      </w:pPr>
      <w:r>
        <w:rPr>
          <w:rtl w:val="0"/>
        </w:rPr>
        <w:t>Văn bản chấp thuận này có hiệu lực từ ngày ... tháng ... năm .... đến ngày ... tháng ... năm ....../.</w:t>
      </w:r>
    </w:p>
    <w:p>
      <w:pPr>
        <w:bidi w:val="0"/>
        <w:spacing w:before="120" w:beforeAutospacing="0" w:after="280" w:afterAutospacing="1"/>
        <w:rPr>
          <w:rtl w:val="0"/>
        </w:rPr>
      </w:pPr>
      <w:r>
        <w:rPr>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shd w:val="solid" w:color="FFFFFF" w:fill="auto"/>
              <w:bidi w:val="0"/>
              <w:spacing w:before="120" w:beforeAutospacing="0" w:after="0" w:afterAutospacing="0"/>
              <w:rPr>
                <w:rtl w:val="0"/>
              </w:rPr>
            </w:pPr>
            <w:r>
              <w:rPr>
                <w:b/>
                <w:bCs/>
                <w:i/>
                <w:iCs/>
                <w:color w:val="000000"/>
                <w:rtl w:val="0"/>
              </w:rPr>
              <w:br/>
            </w:r>
            <w:r>
              <w:rPr>
                <w:b/>
                <w:bCs/>
                <w:i/>
                <w:iCs/>
                <w:color w:val="000000"/>
                <w:rtl w:val="0"/>
              </w:rPr>
              <w:t>Nơi nhận:</w:t>
            </w:r>
            <w:r>
              <w:rPr>
                <w:b/>
                <w:bCs/>
                <w:i/>
                <w:iCs/>
                <w:color w:val="000000"/>
                <w:rtl w:val="0"/>
              </w:rPr>
              <w:br/>
            </w:r>
            <w:r>
              <w:rPr>
                <w:color w:val="000000"/>
                <w:rtl w:val="0"/>
              </w:rPr>
              <w:t>- Như trên;</w:t>
            </w:r>
            <w:r>
              <w:rPr>
                <w:color w:val="000000"/>
                <w:rtl w:val="0"/>
              </w:rPr>
              <w:br/>
            </w:r>
            <w:r>
              <w:rPr>
                <w:color w:val="000000"/>
                <w:rtl w:val="0"/>
              </w:rPr>
              <w:t>- Tổng cục Hải quan;</w:t>
            </w:r>
            <w:r>
              <w:rPr>
                <w:color w:val="000000"/>
                <w:rtl w:val="0"/>
              </w:rPr>
              <w:br/>
            </w:r>
            <w:r>
              <w:rPr>
                <w:color w:val="000000"/>
                <w:rtl w:val="0"/>
              </w:rPr>
              <w:t>- Lưu: VT.</w:t>
            </w:r>
          </w:p>
        </w:tc>
        <w:tc>
          <w:tcPr>
            <w:tcW w:w="4428" w:type="dxa"/>
            <w:shd w:val="clear" w:color="auto" w:fill="auto"/>
            <w:tcMar>
              <w:top w:w="0" w:type="dxa"/>
              <w:left w:w="108" w:type="dxa"/>
              <w:bottom w:w="0" w:type="dxa"/>
              <w:right w:w="108" w:type="dxa"/>
            </w:tcMar>
          </w:tcPr>
          <w:p>
            <w:pPr>
              <w:shd w:val="solid" w:color="FFFFFF" w:fill="auto"/>
              <w:bidi w:val="0"/>
              <w:spacing w:before="120" w:beforeAutospacing="0" w:after="0" w:afterAutospacing="0"/>
              <w:jc w:val="center"/>
              <w:rPr>
                <w:rtl w:val="0"/>
              </w:rPr>
            </w:pPr>
            <w:r>
              <w:rPr>
                <w:b/>
                <w:bCs/>
                <w:color w:val="000000"/>
                <w:rtl w:val="0"/>
              </w:rPr>
              <w:t>THỦ TRƯỞNG CƠ QUAN CÓ THẨM QUYỀN</w:t>
            </w:r>
            <w:r>
              <w:rPr>
                <w:b/>
                <w:bCs/>
                <w:color w:val="000000"/>
                <w:rtl w:val="0"/>
              </w:rPr>
              <w:br/>
            </w:r>
            <w:r>
              <w:rPr>
                <w:i/>
                <w:iCs/>
                <w:color w:val="000000"/>
                <w:rtl w:val="0"/>
              </w:rPr>
              <w:t>(Ký tên, đóng dấu)</w:t>
            </w:r>
          </w:p>
        </w:tc>
      </w:tr>
    </w:tbl>
    <w:p>
      <w:pPr>
        <w:bidi w:val="0"/>
        <w:spacing w:before="120" w:beforeAutospacing="0" w:after="280" w:afterAutospacing="1"/>
        <w:rPr>
          <w:rtl w:val="0"/>
        </w:rPr>
      </w:pPr>
      <w:r>
        <w:rPr>
          <w:color w:val="000000"/>
          <w:rtl w:val="0"/>
        </w:rPr>
        <w:t> </w:t>
      </w:r>
    </w:p>
    <w:p>
      <w:pPr>
        <w:bidi w:val="0"/>
        <w:spacing w:before="120" w:beforeAutospacing="0" w:after="280" w:afterAutospacing="1"/>
        <w:jc w:val="center"/>
        <w:rPr>
          <w:rtl w:val="0"/>
        </w:rPr>
      </w:pPr>
      <w:r>
        <w:rPr>
          <w:b/>
          <w:bCs/>
          <w:rtl w:val="0"/>
        </w:rPr>
        <w:t>DANH MỤC CÁC MẶT HÀNG THƯƠNG NHÂN ĐƯỢC TỰ CHỨNG NHẬN XUẤT XỨ</w:t>
      </w:r>
    </w:p>
    <w:p>
      <w:pPr>
        <w:bidi w:val="0"/>
        <w:spacing w:before="120" w:beforeAutospacing="0" w:after="280" w:afterAutospacing="1"/>
        <w:jc w:val="center"/>
        <w:rPr>
          <w:rtl w:val="0"/>
        </w:rPr>
      </w:pPr>
      <w:r>
        <w:rPr>
          <w:i/>
          <w:iCs/>
          <w:rtl w:val="0"/>
        </w:rPr>
        <w:t>(Ban hành kèm theo Văn bản chấp thuận tự chứng nhận xuất xứ hàng hóa số ... ngày... tháng... năm ....)</w:t>
      </w:r>
    </w:p>
    <w:tbl>
      <w:tblPr>
        <w:tblW w:w="5000" w:type="pct"/>
        <w:jc w:val="left"/>
        <w:tblCellMar>
          <w:top w:w="0" w:type="dxa"/>
          <w:left w:w="0" w:type="dxa"/>
          <w:bottom w:w="0" w:type="dxa"/>
          <w:right w:w="0" w:type="dxa"/>
        </w:tblCellMar>
      </w:tblPr>
      <w:tblGrid>
        <w:gridCol w:w="724"/>
        <w:gridCol w:w="4520"/>
        <w:gridCol w:w="3396"/>
      </w:tblGrid>
      <w:tr>
        <w:tblPrEx>
          <w:tblW w:w="5000" w:type="pct"/>
          <w:jc w:val="left"/>
          <w:tblCellMar>
            <w:top w:w="0" w:type="dxa"/>
            <w:left w:w="0" w:type="dxa"/>
            <w:bottom w:w="0" w:type="dxa"/>
            <w:right w:w="0" w:type="dxa"/>
          </w:tblCellMar>
        </w:tblPrEx>
        <w:trPr>
          <w:jc w:val="left"/>
        </w:trPr>
        <w:tc>
          <w:tcPr>
            <w:tcW w:w="41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2616"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Mô tả hàng hóa</w:t>
            </w:r>
          </w:p>
        </w:tc>
        <w:tc>
          <w:tcPr>
            <w:tcW w:w="1965"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 xml:space="preserve">Mã HS </w:t>
            </w:r>
            <w:r>
              <w:rPr>
                <w:b/>
                <w:bCs/>
                <w:vertAlign w:val="superscript"/>
                <w:rtl w:val="0"/>
              </w:rPr>
              <w:t>iv</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1</w:t>
            </w:r>
          </w:p>
        </w:tc>
        <w:tc>
          <w:tcPr>
            <w:tcW w:w="26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9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2</w:t>
            </w:r>
          </w:p>
        </w:tc>
        <w:tc>
          <w:tcPr>
            <w:tcW w:w="26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9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3</w:t>
            </w:r>
          </w:p>
        </w:tc>
        <w:tc>
          <w:tcPr>
            <w:tcW w:w="26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9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r>
        <w:tblPrEx>
          <w:tblW w:w="5000" w:type="pct"/>
          <w:jc w:val="left"/>
          <w:tblCellMar>
            <w:top w:w="0" w:type="dxa"/>
            <w:left w:w="0" w:type="dxa"/>
            <w:bottom w:w="0" w:type="dxa"/>
            <w:right w:w="0" w:type="dxa"/>
          </w:tblCellMar>
        </w:tblPrEx>
        <w:trPr>
          <w:jc w:val="left"/>
        </w:trPr>
        <w:tc>
          <w:tcPr>
            <w:tcW w:w="41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rtl w:val="0"/>
              </w:rPr>
              <w:t>4</w:t>
            </w:r>
          </w:p>
        </w:tc>
        <w:tc>
          <w:tcPr>
            <w:tcW w:w="2616"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c>
          <w:tcPr>
            <w:tcW w:w="1965"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rtl w:val="0"/>
              </w:rPr>
              <w:t> </w:t>
            </w:r>
          </w:p>
        </w:tc>
      </w:tr>
    </w:tbl>
    <w:p>
      <w:pPr>
        <w:bidi w:val="0"/>
        <w:spacing w:before="120" w:beforeAutospacing="0" w:after="280" w:afterAutospacing="1"/>
        <w:rPr>
          <w:rtl w:val="0"/>
        </w:rPr>
      </w:pPr>
      <w:r>
        <w:rPr>
          <w:color w:val="000000"/>
          <w:rtl w:val="0"/>
        </w:rPr>
        <w:t>_______________</w:t>
      </w:r>
    </w:p>
    <w:p>
      <w:pPr>
        <w:bidi w:val="0"/>
        <w:spacing w:before="120" w:beforeAutospacing="0" w:after="280" w:afterAutospacing="1"/>
        <w:rPr>
          <w:rtl w:val="0"/>
        </w:rPr>
      </w:pPr>
      <w:r>
        <w:rPr>
          <w:vertAlign w:val="superscript"/>
          <w:rtl w:val="0"/>
        </w:rPr>
        <w:t>i</w:t>
      </w:r>
      <w:r>
        <w:rPr>
          <w:rtl w:val="0"/>
        </w:rPr>
        <w:t xml:space="preserve"> Ghi rõ số nhà, phường/xã, quận/huyện và tỉnh/thành phố</w:t>
      </w:r>
    </w:p>
    <w:p>
      <w:pPr>
        <w:bidi w:val="0"/>
        <w:spacing w:before="120" w:beforeAutospacing="0" w:after="280" w:afterAutospacing="1"/>
        <w:rPr>
          <w:rtl w:val="0"/>
        </w:rPr>
      </w:pPr>
      <w:r>
        <w:rPr>
          <w:vertAlign w:val="superscript"/>
          <w:rtl w:val="0"/>
        </w:rPr>
        <w:t>ii</w:t>
      </w:r>
      <w:r>
        <w:rPr>
          <w:rtl w:val="0"/>
        </w:rPr>
        <w:t xml:space="preserve"> Ghi rõ mã vùng và số điện thoại</w:t>
      </w:r>
    </w:p>
    <w:p>
      <w:pPr>
        <w:bidi w:val="0"/>
        <w:spacing w:before="120" w:beforeAutospacing="0" w:after="280" w:afterAutospacing="1"/>
        <w:rPr>
          <w:rtl w:val="0"/>
        </w:rPr>
      </w:pPr>
      <w:r>
        <w:rPr>
          <w:vertAlign w:val="superscript"/>
          <w:rtl w:val="0"/>
        </w:rPr>
        <w:t>iii</w:t>
      </w:r>
      <w:r>
        <w:rPr>
          <w:rtl w:val="0"/>
        </w:rPr>
        <w:t xml:space="preserve"> Ví dụ: Nhà xuất khẩu đủ điều kiện số 6 được Cục Xuất nhập khẩu - Bộ Công Thương cấp có mã số tự chứng nhận xuất xứ hàng hóa là VN-ASWC00006</w:t>
      </w:r>
    </w:p>
    <w:p>
      <w:pPr>
        <w:bidi w:val="0"/>
        <w:spacing w:before="120" w:beforeAutospacing="0" w:after="280" w:afterAutospacing="1"/>
        <w:rPr>
          <w:rtl w:val="0"/>
        </w:rPr>
      </w:pPr>
      <w:r>
        <w:rPr>
          <w:vertAlign w:val="superscript"/>
          <w:rtl w:val="0"/>
        </w:rPr>
        <w:t>iv</w:t>
      </w:r>
      <w:r>
        <w:rPr>
          <w:rtl w:val="0"/>
        </w:rPr>
        <w:t xml:space="preserve"> Ghi mã HS ở cấp 6 số hoặc mã số phân loại hàng hóa của ASEAN</w:t>
      </w:r>
    </w:p>
    <w:p>
      <w:pPr>
        <w:bidi w:val="0"/>
        <w:spacing w:before="120" w:beforeAutospacing="0" w:after="280" w:afterAutospacing="1"/>
        <w:rPr>
          <w:rtl w:val="0"/>
        </w:rPr>
      </w:pPr>
      <w:r>
        <w:rPr>
          <w:rtl w:val="0"/>
        </w:rPr>
        <w:t> </w:t>
      </w:r>
    </w:p>
    <w:p>
      <w:pPr>
        <w:bidi w:val="0"/>
        <w:spacing w:before="120" w:beforeAutospacing="0" w:after="280" w:afterAutospacing="1"/>
        <w:jc w:val="center"/>
        <w:rPr>
          <w:rtl w:val="0"/>
        </w:rPr>
      </w:pPr>
      <w:bookmarkStart w:id="145" w:name="chuong_pl_9"/>
      <w:r>
        <w:rPr>
          <w:b/>
          <w:bCs/>
          <w:sz w:val="24"/>
          <w:rtl w:val="0"/>
        </w:rPr>
        <w:t>PHỤ LỤC V</w:t>
      </w:r>
      <w:bookmarkEnd w:id="145"/>
    </w:p>
    <w:p>
      <w:pPr>
        <w:bidi w:val="0"/>
        <w:spacing w:before="120" w:beforeAutospacing="0" w:after="280" w:afterAutospacing="1"/>
        <w:jc w:val="center"/>
        <w:rPr>
          <w:rtl w:val="0"/>
        </w:rPr>
      </w:pPr>
      <w:bookmarkStart w:id="146" w:name="chuong_pl_9_name"/>
      <w:r>
        <w:rPr>
          <w:rtl w:val="0"/>
        </w:rPr>
        <w:t>DANH SÁCH CÁC TỔ CHỨC CẤP C/O MẪU D CỦA VIỆT NAM</w:t>
      </w:r>
      <w:bookmarkEnd w:id="146"/>
      <w:r>
        <w:rPr>
          <w:rtl w:val="0"/>
        </w:rPr>
        <w:br/>
      </w:r>
      <w:r>
        <w:rPr>
          <w:i/>
          <w:iCs/>
          <w:rtl w:val="0"/>
        </w:rPr>
        <w:t>(Ban hành kèm theo Thông tư số 19/2020/TT-BCT ngày 14 tháng 8 năm 2020 của Bộ trưởng Bộ Công Thương)</w:t>
      </w:r>
    </w:p>
    <w:tbl>
      <w:tblPr>
        <w:tblW w:w="5000" w:type="pct"/>
        <w:jc w:val="left"/>
        <w:tblCellMar>
          <w:top w:w="0" w:type="dxa"/>
          <w:left w:w="0" w:type="dxa"/>
          <w:bottom w:w="0" w:type="dxa"/>
          <w:right w:w="0" w:type="dxa"/>
        </w:tblCellMar>
      </w:tblPr>
      <w:tblGrid>
        <w:gridCol w:w="705"/>
        <w:gridCol w:w="6883"/>
        <w:gridCol w:w="1052"/>
      </w:tblGrid>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STT</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Tên cơ quan, tổ chức cấp C/O</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số</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Hà Nội</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01</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Tp. Hồ Chí Minh</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02</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Đà Nẵng</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03</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4</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Đồng Nai</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04</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5</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Bình Dương</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06</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6</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Vũng Tàu</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07</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Lạng Sơn</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08</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8</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Quảng Ninh</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09</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9</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Lào Cai</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71</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Thái Bình</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72</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11</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Thanh Hóa</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73</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12</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Nghệ An</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74</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13</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Tiền Giang</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75</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14</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Cần Thơ</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76</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15</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Hải Dương</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77</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16</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Bình Trị Thiên</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78</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17</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Khánh Hòa</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80</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18</w:t>
            </w:r>
          </w:p>
        </w:tc>
        <w:tc>
          <w:tcPr>
            <w:tcW w:w="3983"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Hà Tĩnh</w:t>
            </w:r>
          </w:p>
        </w:tc>
        <w:tc>
          <w:tcPr>
            <w:tcW w:w="60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85</w:t>
            </w:r>
          </w:p>
        </w:tc>
      </w:tr>
      <w:tr>
        <w:tblPrEx>
          <w:tblW w:w="5000" w:type="pct"/>
          <w:jc w:val="left"/>
          <w:tblCellMar>
            <w:top w:w="0" w:type="dxa"/>
            <w:left w:w="0" w:type="dxa"/>
            <w:bottom w:w="0" w:type="dxa"/>
            <w:right w:w="0" w:type="dxa"/>
          </w:tblCellMar>
        </w:tblPrEx>
        <w:trPr>
          <w:jc w:val="left"/>
        </w:trPr>
        <w:tc>
          <w:tcPr>
            <w:tcW w:w="40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19</w:t>
            </w:r>
          </w:p>
        </w:tc>
        <w:tc>
          <w:tcPr>
            <w:tcW w:w="3983"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Phòng Quản lý Xuất nhập khẩu khu vực Ninh Bình</w:t>
            </w:r>
          </w:p>
        </w:tc>
        <w:tc>
          <w:tcPr>
            <w:tcW w:w="609"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86</w:t>
            </w:r>
          </w:p>
        </w:tc>
      </w:tr>
    </w:tbl>
    <w:p>
      <w:pPr>
        <w:bidi w:val="0"/>
        <w:spacing w:before="120" w:beforeAutospacing="0" w:after="280" w:afterAutospacing="1"/>
        <w:rPr>
          <w:rtl w:val="0"/>
        </w:rPr>
      </w:pPr>
      <w:r>
        <w:rPr>
          <w:color w:val="00000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