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1310/QĐ-BCT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02 tháng 6 năm 2026</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GIA HẠN BIỆN PHÁP CHỐNG LẨN TRÁNH BIỆN PHÁP PHÒNG VỆ THƯƠNG MẠI ĐỐI VỚI MỘT SỐ SẢN PHẨM ĐƯỜNG MÍA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Căn cứ Luật Quản lý ngoại thương số 05/2017/QH14 ngày 12 tháng 6 năm 2017;</w:t>
      </w:r>
    </w:p>
    <w:p>
      <w:pPr>
        <w:bidi w:val="0"/>
        <w:spacing w:before="120" w:beforeAutospacing="0" w:after="280" w:afterAutospacing="1"/>
      </w:pPr>
      <w:r>
        <w:rPr>
          <w:i/>
          <w:iCs/>
          <w:rtl w:val="0"/>
        </w:rPr>
        <w:t>Căn cứ Nghị định số 40/2025/NĐ-CP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Căn cứ Nghị định số 86/2025/NĐ-CP ngày 11 tháng 4 năm 2025 của Chính phủ quy định chi tiết một số điều của Luật Quản lý ngoại thương về các biện pháp phòng vệ thương mại;</w:t>
      </w:r>
    </w:p>
    <w:p>
      <w:pPr>
        <w:bidi w:val="0"/>
        <w:spacing w:before="120" w:beforeAutospacing="0" w:after="280" w:afterAutospacing="1"/>
      </w:pPr>
      <w:r>
        <w:rPr>
          <w:i/>
          <w:iCs/>
          <w:rtl w:val="0"/>
        </w:rPr>
        <w:t>Căn cứ Thông tư số 26/2025/TT-BCT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Căn cứ Quyết định số 536/QĐ-BCT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Căn cứ Quyết định số 1578/QĐ-BCT ngày 15 tháng 6 năm 2021 của Bộ trưởng Bộ Công Thương áp dụng thuế chống bán phá giá và thuế chống trợ cấp chính thức đối với một số sản phẩm đường mía có xuất xứ từ Vương quốc Thái Lan;</w:t>
      </w:r>
    </w:p>
    <w:p>
      <w:pPr>
        <w:bidi w:val="0"/>
        <w:spacing w:before="120" w:beforeAutospacing="0" w:after="280" w:afterAutospacing="1"/>
      </w:pPr>
      <w:r>
        <w:rPr>
          <w:i/>
          <w:iCs/>
          <w:rtl w:val="0"/>
        </w:rPr>
        <w:t>Căn cứ Quyết định số 1514/QĐ-BCT ngày 01 tháng 8 năm 2022 của Bộ trưởng Bộ Công Thương về việc áp dụng biện pháp chống lẩn tránh biện pháp phòng vệ thương mại đối với một số sản phẩm đường mía;</w:t>
      </w:r>
    </w:p>
    <w:p>
      <w:pPr>
        <w:bidi w:val="0"/>
        <w:spacing w:before="120" w:beforeAutospacing="0" w:after="280" w:afterAutospacing="1"/>
      </w:pPr>
      <w:r>
        <w:rPr>
          <w:i/>
          <w:iCs/>
          <w:rtl w:val="0"/>
        </w:rPr>
        <w:t>Căn cứ Quyết định số 2960/QĐ-BCT ngày 30 tháng 12 năm 2022 của Bộ trưởng Bộ Công Thương về việc sửa đổi, bổ sung Quyết định số 1514/QĐ-BCT ngày 01 tháng 8 năm 2022 của Bộ trưởng Bộ Công Thương về việc áp dụng biện pháp chống lẩn tránh biện pháp phòng vệ thương mại đối với một số sản phẩm đường mía;</w:t>
      </w:r>
    </w:p>
    <w:p>
      <w:pPr>
        <w:bidi w:val="0"/>
        <w:spacing w:before="120" w:beforeAutospacing="0" w:after="280" w:afterAutospacing="1"/>
      </w:pPr>
      <w:r>
        <w:rPr>
          <w:i/>
          <w:iCs/>
          <w:rtl w:val="0"/>
        </w:rPr>
        <w:t>Căn cứ Quyết định số 2961/QĐ-BCT ngày 30 tháng 12 năm 2022 của Bộ trưởng Bộ Công Thương về việc sửa đổi, bổ sung Quyết định số 1578/QĐ-BCT ngày 15 tháng 6 năm 2021 của Bộ trưởng Bộ Công Thương về việc áp dụng thuế chống bán phá giá và thuế chống trợ cấp chính thức đối với một số sản phẩm đường mía có xuất xứ từ Vương quốc Thái Lan;</w:t>
      </w:r>
    </w:p>
    <w:p>
      <w:pPr>
        <w:bidi w:val="0"/>
        <w:spacing w:before="120" w:beforeAutospacing="0" w:after="280" w:afterAutospacing="1"/>
      </w:pPr>
      <w:r>
        <w:rPr>
          <w:i/>
          <w:iCs/>
          <w:rtl w:val="0"/>
        </w:rPr>
        <w:t>Căn cứ Quyết định số 783/QĐ-BCT ngày 28 tháng 3 năm 2023 của Bộ trưởng Bộ Công Thương về kết quả rà soát nhà xuất khẩu mới trong vụ việc áp dụng biện pháp chống lẩn tránh biện pháp phòng vệ thương mại đối với một số sản phẩm đường mía (mã vụ việc NR01.AC02-AD13.AS01);</w:t>
      </w:r>
    </w:p>
    <w:p>
      <w:pPr>
        <w:bidi w:val="0"/>
        <w:spacing w:before="120" w:beforeAutospacing="0" w:after="280" w:afterAutospacing="1"/>
      </w:pPr>
      <w:r>
        <w:rPr>
          <w:i/>
          <w:iCs/>
          <w:rtl w:val="0"/>
        </w:rPr>
        <w:t>Căn cứ Quyết định số 1407/QĐ-BCT ngày 10 tháng 6 năm 2024 của Bộ trưởng Bộ Công Thương về kết quả rà soát nhà xuất khẩu mới trong vụ việc áp dụng biện pháp chống lẩn tránh biện pháp phòng vệ thương mại đối với một số sản phẩm đường mía (mã vụ việc NR02.AC02-AD13.AS01);</w:t>
      </w:r>
    </w:p>
    <w:p>
      <w:pPr>
        <w:bidi w:val="0"/>
        <w:spacing w:before="120" w:beforeAutospacing="0" w:after="280" w:afterAutospacing="1"/>
      </w:pPr>
      <w:r>
        <w:rPr>
          <w:i/>
          <w:iCs/>
          <w:rtl w:val="0"/>
        </w:rPr>
        <w:t>Căn cứ Quyết định số 662/QĐ-BCT ngày 12 tháng 3 năm 2025 của Bộ trưởng Bộ Công Thương về kết quả rà soát việc áp dụng biện pháp chống lẩn tránh biện pháp phòng vệ thương mại đối với một số sản phẩm đường mía (mã vụ việc AR01.AC02-AD13.AS01);</w:t>
      </w:r>
    </w:p>
    <w:p>
      <w:pPr>
        <w:bidi w:val="0"/>
        <w:spacing w:before="120" w:beforeAutospacing="0" w:after="280" w:afterAutospacing="1"/>
      </w:pPr>
      <w:r>
        <w:rPr>
          <w:i/>
          <w:iCs/>
          <w:rtl w:val="0"/>
        </w:rPr>
        <w:t>Căn cứ Quyết định số 1908/QĐ-BCT ngày 01 tháng 7 năm 2025 của Bộ trưởng Bộ Công Thương về kết quả rà soát nhà xuất khẩu mới trong vụ việc áp dụng biện pháp chống lẩn tránh biện pháp phòng vệ thương mại đối với một số sản phẩm đường mía (mã vụ việc NR03.AC02-AD13.AS01);</w:t>
      </w:r>
    </w:p>
    <w:p>
      <w:pPr>
        <w:bidi w:val="0"/>
        <w:spacing w:before="120" w:beforeAutospacing="0" w:after="280" w:afterAutospacing="1"/>
      </w:pPr>
      <w:r>
        <w:rPr>
          <w:i/>
          <w:iCs/>
          <w:rtl w:val="0"/>
        </w:rPr>
        <w:t>Căn cứ Quyết định số 2868/QĐ-BCT ngày 13 tháng 10 năm 2025 của Bộ trưởng Bộ Công Thương về kết quả rà soát việc áp dụng biện pháp chống lẩn tránh biện pháp phòng vệ thương mại đối với một số sản phẩm đường mía (mã vụ việc AR02.AC02-AD13.AS01);</w:t>
      </w:r>
    </w:p>
    <w:p>
      <w:pPr>
        <w:bidi w:val="0"/>
        <w:spacing w:before="120" w:beforeAutospacing="0" w:after="280" w:afterAutospacing="1"/>
      </w:pPr>
      <w:r>
        <w:rPr>
          <w:i/>
          <w:iCs/>
          <w:rtl w:val="0"/>
        </w:rPr>
        <w:t>Căn cứ Quyết định số 1686/QĐ-BCT ngày 13 tháng 6 năm 2025 của Bộ trưởng Bộ Công Thương rà soát cuối kỳ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Căn cứ Quyết định số 342/QĐ-BCT ngày 25 tháng 02 năm 2026 của Bộ trưởng Bộ Công Thương về việc gia hạn thời hạn rà soát cuối kỳ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Căn cứ Quyết định số 1309/QĐ-BCT ngày 02 tháng 6 năm 2026 của Bộ trưởng Bộ Công Thương về kết quả rà soát cuối kỳ việc áp dụng biện pháp chống bán phá giá và chống trợ cấp đối với một số sản phẩm đường mía có xuất xứ từ Vương quốc Thái Lan;</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 w:name="dieu_1"/>
      <w:r>
        <w:rPr>
          <w:b/>
          <w:bCs/>
          <w:rtl w:val="0"/>
        </w:rPr>
        <w:t>Điều 1.</w:t>
      </w:r>
      <w:r>
        <w:rPr>
          <w:rtl w:val="0"/>
        </w:rPr>
        <w:t xml:space="preserve"> Gia hạn việc áp dụng biện pháp chống lẩn tránh biện pháp phòng vệ thương mại đối với một số sản phẩm đường mía nhập khẩu vào Việt Nam được phân loại theo mã HS: 1701.13.00; 1701.14.00; 1701.91.00; 1701.99.10; 1701.99.90; và 1702.90.91 có xuất xứ từ Vương quốc Cam-pu-chia, Cộng hòa In-đô-nê-xi-a, Cộng hòa dân chủ nhân dân Lào, Ma-lai-xi-a và Cộng hòa liên bang Mi-an-ma với nội dung chi tiết nêu tại Thông báo kèm theo Quyết định này.</w:t>
      </w:r>
      <w:bookmarkEnd w:id="2"/>
    </w:p>
    <w:p>
      <w:pPr>
        <w:bidi w:val="0"/>
        <w:spacing w:before="120" w:beforeAutospacing="0" w:after="280" w:afterAutospacing="1"/>
      </w:pPr>
      <w:bookmarkStart w:id="3" w:name="dieu_2"/>
      <w:r>
        <w:rPr>
          <w:b/>
          <w:bCs/>
          <w:rtl w:val="0"/>
        </w:rPr>
        <w:t>Điều 2.</w:t>
      </w:r>
      <w:r>
        <w:rPr>
          <w:rtl w:val="0"/>
        </w:rPr>
        <w:t xml:space="preserve"> Quyết định này có hiệu lực thi hành kể từ ngày 16 tháng 6 năm 2026.</w:t>
      </w:r>
      <w:bookmarkEnd w:id="3"/>
    </w:p>
    <w:p>
      <w:pPr>
        <w:bidi w:val="0"/>
        <w:spacing w:before="120" w:beforeAutospacing="0" w:after="280" w:afterAutospacing="1"/>
      </w:pPr>
      <w:bookmarkStart w:id="4" w:name="dieu_3"/>
      <w:r>
        <w:rPr>
          <w:b/>
          <w:bCs/>
          <w:rtl w:val="0"/>
        </w:rPr>
        <w:t>Điều 3.</w:t>
      </w:r>
      <w:r>
        <w:rPr>
          <w:rtl w:val="0"/>
        </w:rPr>
        <w:t xml:space="preserve"> Kể từ ngày Quyết định này có hiệu lực, các Quyết định sau hết hiệu lực thi hành:</w:t>
      </w:r>
      <w:bookmarkEnd w:id="4"/>
    </w:p>
    <w:p>
      <w:pPr>
        <w:bidi w:val="0"/>
        <w:spacing w:before="120" w:beforeAutospacing="0" w:after="280" w:afterAutospacing="1"/>
      </w:pPr>
      <w:r>
        <w:rPr>
          <w:rtl w:val="0"/>
        </w:rPr>
        <w:t>1. Quyết định số 1514/QĐ-BCT ngày 01 tháng 8 năm 2022 của Bộ trưởng Bộ Công Thương về việc áp dụng biện pháp chống lẩn tránh biện pháp phòng vệ thương mại đối với một số sản phẩm đường mía;</w:t>
      </w:r>
    </w:p>
    <w:p>
      <w:pPr>
        <w:bidi w:val="0"/>
        <w:spacing w:before="120" w:beforeAutospacing="0" w:after="280" w:afterAutospacing="1"/>
      </w:pPr>
      <w:r>
        <w:rPr>
          <w:rtl w:val="0"/>
        </w:rPr>
        <w:t>2. Quyết định số 2960/QĐ-BCT ngày 30 tháng 12 năm 2022 của Bộ trưởng Bộ Công Thương về việc sửa đổi, bổ sung Quyết định số 1514/QĐ-BCT ngày 01 tháng 8 năm 2022 của Bộ trưởng Bộ Công Thương về việc áp dụng biện pháp chống lẩn tránh biện pháp phòng vệ thương mại đối với một số sản phẩm đường mía;</w:t>
      </w:r>
    </w:p>
    <w:p>
      <w:pPr>
        <w:bidi w:val="0"/>
        <w:spacing w:before="120" w:beforeAutospacing="0" w:after="280" w:afterAutospacing="1"/>
      </w:pPr>
      <w:r>
        <w:rPr>
          <w:rtl w:val="0"/>
        </w:rPr>
        <w:t>3. Quyết định số 783/QĐ-BCT ngày 28 tháng 3 năm 2023 của Bộ trưởng Bộ Công Thương về kết quả rà soát nhà xuất khẩu mới trong vụ việc áp dụng biện pháp chống lẩn tránh biện pháp phòng vệ thương mại đối với một số sản phẩm đường mía (mã vụ việc NR01.AC02-AD13.AS01);</w:t>
      </w:r>
    </w:p>
    <w:p>
      <w:pPr>
        <w:bidi w:val="0"/>
        <w:spacing w:before="120" w:beforeAutospacing="0" w:after="280" w:afterAutospacing="1"/>
      </w:pPr>
      <w:r>
        <w:rPr>
          <w:rtl w:val="0"/>
        </w:rPr>
        <w:t>4. Quyết định số 1407/QĐ-BCT ngày 10 tháng 6 năm 2024 của Bộ trưởng Bộ Công Thương về kết quả rà soát nhà xuất khẩu mới trong vụ việc áp dụng biện pháp chống lẩn tránh biện pháp phòng vệ thương mại đối với một số sản phẩm đường mía (mã vụ việc NR02.AC02-AD13.AS01);</w:t>
      </w:r>
    </w:p>
    <w:p>
      <w:pPr>
        <w:bidi w:val="0"/>
        <w:spacing w:before="120" w:beforeAutospacing="0" w:after="280" w:afterAutospacing="1"/>
      </w:pPr>
      <w:r>
        <w:rPr>
          <w:rtl w:val="0"/>
        </w:rPr>
        <w:t>5. Quyết định số 662/QĐ-BCT ngày 12 tháng 3 năm 2025 của Bộ trưởng Bộ Công Thương về kết quả rà soát việc áp dụng biện pháp chống lẩn tránh biện pháp phòng vệ thương mại đối với một số sản phẩm đường mía (mã vụ việc AR01.AC02-AD13.AS01);</w:t>
      </w:r>
    </w:p>
    <w:p>
      <w:pPr>
        <w:bidi w:val="0"/>
        <w:spacing w:before="120" w:beforeAutospacing="0" w:after="280" w:afterAutospacing="1"/>
      </w:pPr>
      <w:r>
        <w:rPr>
          <w:rtl w:val="0"/>
        </w:rPr>
        <w:t>6. Quyết định số 1908/QĐ-BCT ngày 01 tháng 7 năm 2025 của Bộ trưởng Bộ Công Thương về kết quả rà soát nhà xuất khẩu mới trong vụ việc áp dụng biện pháp chống lẩn tránh biện pháp phòng vệ thương mại đối với một số sản phẩm đường mía (mã vụ việc NR03.AC02-AD13.AS01); và</w:t>
      </w:r>
    </w:p>
    <w:p>
      <w:pPr>
        <w:bidi w:val="0"/>
        <w:spacing w:before="120" w:beforeAutospacing="0" w:after="280" w:afterAutospacing="1"/>
      </w:pPr>
      <w:r>
        <w:rPr>
          <w:rtl w:val="0"/>
        </w:rPr>
        <w:t>7. Quyết định số 2868/QĐ-BCT ngày 13 tháng 10 năm 2025 của Bộ trưởng Bộ Công Thương về kết quả rà soát việc áp dụng biện pháp chống lẩn tránh biện pháp phòng vệ thương mại đối với một số sản phẩm đường mía (mã vụ việc AR02.AC02-AD13.AS01).</w:t>
      </w:r>
    </w:p>
    <w:p>
      <w:pPr>
        <w:bidi w:val="0"/>
        <w:spacing w:before="120" w:beforeAutospacing="0" w:after="280" w:afterAutospacing="1"/>
      </w:pPr>
      <w:bookmarkStart w:id="5" w:name="dieu_4"/>
      <w:r>
        <w:rPr>
          <w:b/>
          <w:bCs/>
          <w:rtl w:val="0"/>
        </w:rPr>
        <w:t>Điều 4.</w:t>
      </w:r>
      <w:r>
        <w:rPr>
          <w:rtl w:val="0"/>
        </w:rPr>
        <w:t xml:space="preserve"> Các Quyết định miễn trừ việc áp dụng biện pháp chống lẩn tránh biện pháp phòng vệ thương mại đối với một số sản phẩm đường nêu tại Điều 1 Quyết định này đã được Bộ trưởng Bộ Công Thương ban hành trước ngày Quyết định này có hiệu lực, tiếp tục được thực hiện đến hết thời hạn hiệu lực của Quyết định miễn trừ đó.</w:t>
      </w:r>
      <w:bookmarkEnd w:id="5"/>
    </w:p>
    <w:p>
      <w:pPr>
        <w:bidi w:val="0"/>
        <w:spacing w:before="120" w:beforeAutospacing="0" w:after="280" w:afterAutospacing="1"/>
      </w:pPr>
      <w:bookmarkStart w:id="6" w:name="dieu_5"/>
      <w:r>
        <w:rPr>
          <w:b/>
          <w:bCs/>
          <w:rtl w:val="0"/>
        </w:rPr>
        <w:t>Điều 5.</w:t>
      </w:r>
      <w:r>
        <w:rPr>
          <w:rtl w:val="0"/>
        </w:rPr>
        <w:t xml:space="preserve"> Chánh Văn phòng Bộ, Cục trưởng Cục Phòng vệ thương mại, Thủ trưởng các đơn vị và các bên liên quan chịu trách nhiệm thi hành Quyết định này./.</w:t>
      </w:r>
      <w:bookmarkEnd w:id="6"/>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NN&amp;MT,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Tài chính;</w:t>
            </w:r>
            <w:r>
              <w:rPr>
                <w:sz w:val="16"/>
                <w:rtl w:val="0"/>
              </w:rPr>
              <w:br/>
            </w:r>
            <w:r>
              <w:rPr>
                <w:sz w:val="16"/>
                <w:rtl w:val="0"/>
              </w:rPr>
              <w:t>- Các Cục: CN, XNK, ĐCK;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xml:space="preserve">- Lưu: VT, PVTM (08). </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7" w:name="loai_2"/>
      <w:r>
        <w:rPr>
          <w:b/>
          <w:bCs/>
          <w:sz w:val="24"/>
          <w:rtl w:val="0"/>
        </w:rPr>
        <w:t>THÔNG BÁO</w:t>
      </w:r>
      <w:bookmarkEnd w:id="7"/>
    </w:p>
    <w:p>
      <w:pPr>
        <w:bidi w:val="0"/>
        <w:spacing w:before="120" w:beforeAutospacing="0" w:after="280" w:afterAutospacing="1"/>
        <w:jc w:val="center"/>
      </w:pPr>
      <w:bookmarkStart w:id="8" w:name="loai_2_name"/>
      <w:r>
        <w:rPr>
          <w:rtl w:val="0"/>
        </w:rPr>
        <w:t>GIA HẠN BIỆN PHÁP CHỐNG LẨN TRÁNH BIỆN PHÁP PHÒNG VỆ THƯƠNG MẠI ĐỐI VỚI MỘT SỐ SẢN PHẨM ĐƯỜNG MÍA</w:t>
      </w:r>
      <w:bookmarkEnd w:id="8"/>
      <w:r>
        <w:rPr>
          <w:rtl w:val="0"/>
        </w:rPr>
        <w:br/>
      </w:r>
      <w:r>
        <w:rPr>
          <w:i/>
          <w:iCs/>
          <w:rtl w:val="0"/>
        </w:rPr>
        <w:t>(Kèm theo Quyết định số 1310/QĐ-BCT ngày 02 tháng 6 năm 2026 của Bộ trưởng Bộ Công Thương)</w:t>
      </w:r>
    </w:p>
    <w:p>
      <w:pPr>
        <w:bidi w:val="0"/>
        <w:spacing w:before="120" w:beforeAutospacing="0" w:after="280" w:afterAutospacing="1"/>
      </w:pPr>
      <w:bookmarkStart w:id="9" w:name="dieu_1_1"/>
      <w:r>
        <w:rPr>
          <w:b/>
          <w:bCs/>
          <w:rtl w:val="0"/>
        </w:rPr>
        <w:t>1. Hàng hóa bị áp dụng biện pháp chống lẩn tránh biện pháp phòng vệ thương mại</w:t>
      </w:r>
      <w:bookmarkEnd w:id="9"/>
    </w:p>
    <w:p>
      <w:pPr>
        <w:bidi w:val="0"/>
        <w:spacing w:before="120" w:beforeAutospacing="0" w:after="280" w:afterAutospacing="1"/>
      </w:pPr>
      <w:r>
        <w:rPr>
          <w:b/>
          <w:bCs/>
          <w:i/>
          <w:iCs/>
          <w:rtl w:val="0"/>
        </w:rPr>
        <w:t>a. Tên gọi và đặc tính cơ bản</w:t>
      </w:r>
    </w:p>
    <w:p>
      <w:pPr>
        <w:bidi w:val="0"/>
        <w:spacing w:before="120" w:beforeAutospacing="0" w:after="280" w:afterAutospacing="1"/>
      </w:pPr>
      <w:r>
        <w:rPr>
          <w:rtl w:val="0"/>
        </w:rPr>
        <w:t>- Tên khoa học: đường sacarose (sucrose).</w:t>
      </w:r>
    </w:p>
    <w:p>
      <w:pPr>
        <w:bidi w:val="0"/>
        <w:spacing w:before="120" w:beforeAutospacing="0" w:after="280" w:afterAutospacing="1"/>
      </w:pPr>
      <w:r>
        <w:rPr>
          <w:rtl w:val="0"/>
        </w:rPr>
        <w:t>- Tên gọi thông thường: đường cát, đường mía, đường kính, đường thô, đường trắng, đường tinh luyện, đường RE, đường RS...</w:t>
      </w:r>
    </w:p>
    <w:p>
      <w:pPr>
        <w:bidi w:val="0"/>
        <w:spacing w:before="120" w:beforeAutospacing="0" w:after="280" w:afterAutospacing="1"/>
      </w:pPr>
      <w:r>
        <w:rPr>
          <w:b/>
          <w:bCs/>
          <w:i/>
          <w:iCs/>
          <w:rtl w:val="0"/>
        </w:rPr>
        <w:t>b. Mã số hàng hóa (Mã HS) và nước xuất xứ</w:t>
      </w:r>
    </w:p>
    <w:p>
      <w:pPr>
        <w:bidi w:val="0"/>
        <w:spacing w:before="120" w:beforeAutospacing="0" w:after="280" w:afterAutospacing="1"/>
      </w:pPr>
      <w:r>
        <w:rPr>
          <w:rtl w:val="0"/>
        </w:rPr>
        <w:t>Tại thời điểm hiện tại, hàng hóa bị áp dụng biện pháp chống lẩn tránh biện pháp phòng vệ thương mại (PVTM) có tên gọi và đặc tính cơ bản nêu trên được phân loại theo các mã HS: 1701.13.00; 1701.14.00; 1701.91.00: 1701.99.10; 1701.99.90; và 1702.90.91.</w:t>
      </w:r>
    </w:p>
    <w:p>
      <w:pPr>
        <w:bidi w:val="0"/>
        <w:spacing w:before="120" w:beforeAutospacing="0" w:after="280" w:afterAutospacing="1"/>
      </w:pPr>
      <w:r>
        <w:rPr>
          <w:rtl w:val="0"/>
        </w:rPr>
        <w:t>Bộ Công Thương có thể sửa đổi, bổ sung danh sách các mã HS của hàng hóa bị áp dụng biện pháp chống lẩn tránh biện pháp PVTM để phù hợp với mô tả hàng hóa bị điều tra và các thay đổi khác (nếu có).</w:t>
      </w:r>
    </w:p>
    <w:p>
      <w:pPr>
        <w:bidi w:val="0"/>
        <w:spacing w:before="120" w:beforeAutospacing="0" w:after="280" w:afterAutospacing="1"/>
      </w:pPr>
      <w:r>
        <w:rPr>
          <w:rtl w:val="0"/>
        </w:rPr>
        <w:t>Hàng hóa thuộc đối tượng áp dụng biện pháp chống lẩn tránh biện pháp PVTM là hàng hóa được nhập khẩu từ Vương quốc Cam-pu-chia, Cộng hòa In-đô-nê-xi-a, Cộng hòa dân chủ nhân dân Lào, Ma-lai-xi-a và Cộng hòa liên bang Mi-an-ma.</w:t>
      </w:r>
    </w:p>
    <w:p>
      <w:pPr>
        <w:bidi w:val="0"/>
        <w:spacing w:before="120" w:beforeAutospacing="0" w:after="280" w:afterAutospacing="1"/>
      </w:pPr>
      <w:bookmarkStart w:id="10" w:name="dieu_2_1"/>
      <w:r>
        <w:rPr>
          <w:b/>
          <w:bCs/>
          <w:rtl w:val="0"/>
        </w:rPr>
        <w:t>2. Thời hạn áp dụng biện pháp chống lẩn tránh biện pháp PVTM</w:t>
      </w:r>
      <w:bookmarkEnd w:id="10"/>
    </w:p>
    <w:p>
      <w:pPr>
        <w:bidi w:val="0"/>
        <w:spacing w:before="120" w:beforeAutospacing="0" w:after="280" w:afterAutospacing="1"/>
      </w:pPr>
      <w:r>
        <w:rPr>
          <w:rtl w:val="0"/>
        </w:rPr>
        <w:t>Thời hạn áp dụng biện pháp chống lẩn tránh biện pháp PVTM được áp dụng theo thời hạn của Quyết định số 1309/QĐ-BCT ngày 02 tháng 6 năm 2026 (trừ trường hợp được thay đổi, gia hạn theo Quyết định khác của Bộ Công Thương).</w:t>
      </w:r>
    </w:p>
    <w:p>
      <w:pPr>
        <w:bidi w:val="0"/>
        <w:spacing w:before="120" w:beforeAutospacing="0" w:after="280" w:afterAutospacing="1"/>
      </w:pPr>
      <w:bookmarkStart w:id="11" w:name="dieu_3_1"/>
      <w:r>
        <w:rPr>
          <w:b/>
          <w:bCs/>
          <w:rtl w:val="0"/>
        </w:rPr>
        <w:t>3. Biện pháp chống lẩn tránh biện pháp PVTM</w:t>
      </w:r>
      <w:bookmarkEnd w:id="11"/>
    </w:p>
    <w:p>
      <w:pPr>
        <w:bidi w:val="0"/>
        <w:spacing w:before="120" w:beforeAutospacing="0" w:after="280" w:afterAutospacing="1"/>
      </w:pPr>
      <w:r>
        <w:rPr>
          <w:b/>
          <w:bCs/>
          <w:i/>
          <w:iCs/>
          <w:rtl w:val="0"/>
        </w:rPr>
        <w:t xml:space="preserve">3.1. Áp dụng biện pháp chống lẩn tránh biện pháp PVTM đối với hàng hóa quy định tại </w:t>
      </w:r>
      <w:bookmarkStart w:id="12" w:name="tc_1"/>
      <w:r>
        <w:rPr>
          <w:b/>
          <w:bCs/>
          <w:i/>
          <w:iCs/>
          <w:rtl w:val="0"/>
        </w:rPr>
        <w:t>Mục 1 của Thông báo này</w:t>
      </w:r>
      <w:bookmarkEnd w:id="12"/>
      <w:r>
        <w:rPr>
          <w:b/>
          <w:bCs/>
          <w:i/>
          <w:iCs/>
          <w:rtl w:val="0"/>
        </w:rPr>
        <w:t xml:space="preserve">, trừ trường hợp được quy định tại </w:t>
      </w:r>
      <w:bookmarkStart w:id="13" w:name="tc_2"/>
      <w:r>
        <w:rPr>
          <w:b/>
          <w:bCs/>
          <w:i/>
          <w:iCs/>
          <w:rtl w:val="0"/>
        </w:rPr>
        <w:t>Mục 3.2 của Thông báo này</w:t>
      </w:r>
      <w:bookmarkEnd w:id="13"/>
      <w:r>
        <w:rPr>
          <w:b/>
          <w:bCs/>
          <w:i/>
          <w:iCs/>
          <w:rtl w:val="0"/>
        </w:rPr>
        <w:t>, cụ thể như sau:</w:t>
      </w:r>
    </w:p>
    <w:tbl>
      <w:tblPr>
        <w:tblW w:w="5000" w:type="pct"/>
        <w:jc w:val="left"/>
        <w:tblCellMar>
          <w:top w:w="0" w:type="dxa"/>
          <w:left w:w="0" w:type="dxa"/>
          <w:bottom w:w="0" w:type="dxa"/>
          <w:right w:w="0" w:type="dxa"/>
        </w:tblCellMar>
      </w:tblPr>
      <w:tblGrid>
        <w:gridCol w:w="4484"/>
        <w:gridCol w:w="2151"/>
        <w:gridCol w:w="2004"/>
        <w:gridCol w:w="1"/>
      </w:tblGrid>
      <w:tr>
        <w:tblPrEx>
          <w:tblW w:w="5000" w:type="pct"/>
          <w:jc w:val="left"/>
          <w:tblCellMar>
            <w:top w:w="0" w:type="dxa"/>
            <w:left w:w="0" w:type="dxa"/>
            <w:bottom w:w="0" w:type="dxa"/>
            <w:right w:w="0" w:type="dxa"/>
          </w:tblCellMar>
        </w:tblPrEx>
        <w:trPr>
          <w:jc w:val="left"/>
        </w:trPr>
        <w:tc>
          <w:tcPr>
            <w:tcW w:w="2595"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2405" w:type="pct"/>
            <w:gridSpan w:val="3"/>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Biện pháp chống lẩn tránh biện pháp PVTM</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w:t>
            </w:r>
          </w:p>
        </w:tc>
        <w:tc>
          <w:tcPr>
            <w:tcW w:w="11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CTC</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Vương quốc Cam-pu-chia</w:t>
            </w:r>
          </w:p>
        </w:tc>
      </w:tr>
      <w:tr>
        <w:tblPrEx>
          <w:tblW w:w="5000" w:type="pct"/>
          <w:jc w:val="left"/>
          <w:tblCellMar>
            <w:top w:w="0" w:type="dxa"/>
            <w:left w:w="0" w:type="dxa"/>
            <w:bottom w:w="0" w:type="dxa"/>
            <w:right w:w="0" w:type="dxa"/>
          </w:tblCellMar>
        </w:tblPrEx>
        <w:trPr>
          <w:jc w:val="left"/>
        </w:trPr>
        <w:tc>
          <w:tcPr>
            <w:tcW w:w="25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Tất cả các công ty sản xuất, xuất khẩu của Cam-pu-chia</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42,99%</w:t>
            </w:r>
          </w:p>
        </w:tc>
        <w:tc>
          <w:tcPr>
            <w:tcW w:w="11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 hòa In-đô-nê-xi-a</w:t>
            </w:r>
          </w:p>
        </w:tc>
      </w:tr>
      <w:tr>
        <w:tblPrEx>
          <w:tblW w:w="5000" w:type="pct"/>
          <w:jc w:val="left"/>
          <w:tblCellMar>
            <w:top w:w="0" w:type="dxa"/>
            <w:left w:w="0" w:type="dxa"/>
            <w:bottom w:w="0" w:type="dxa"/>
            <w:right w:w="0" w:type="dxa"/>
          </w:tblCellMar>
        </w:tblPrEx>
        <w:trPr>
          <w:jc w:val="left"/>
        </w:trPr>
        <w:tc>
          <w:tcPr>
            <w:tcW w:w="25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Tất cả các công ty sản xuất, xuất khẩu của In-đô-nê-xi-a</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42,99%</w:t>
            </w:r>
          </w:p>
        </w:tc>
        <w:tc>
          <w:tcPr>
            <w:tcW w:w="11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 hòa dân chủ nhân dân Lào</w:t>
            </w:r>
          </w:p>
        </w:tc>
      </w:tr>
      <w:tr>
        <w:tblPrEx>
          <w:tblW w:w="5000" w:type="pct"/>
          <w:jc w:val="left"/>
          <w:tblCellMar>
            <w:top w:w="0" w:type="dxa"/>
            <w:left w:w="0" w:type="dxa"/>
            <w:bottom w:w="0" w:type="dxa"/>
            <w:right w:w="0" w:type="dxa"/>
          </w:tblCellMar>
        </w:tblPrEx>
        <w:trPr>
          <w:jc w:val="left"/>
        </w:trPr>
        <w:tc>
          <w:tcPr>
            <w:tcW w:w="25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Tất cả các công ty sản xuất, xuất khẩu của Lào</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42,99%</w:t>
            </w:r>
          </w:p>
        </w:tc>
        <w:tc>
          <w:tcPr>
            <w:tcW w:w="11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25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Tất cả các công ty sản xuất, xuất khẩu của Ma-lai-xi-a</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42,99%</w:t>
            </w:r>
          </w:p>
        </w:tc>
        <w:tc>
          <w:tcPr>
            <w:tcW w:w="11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Cộng hòa liên bang Mi-an-ma</w:t>
            </w:r>
          </w:p>
        </w:tc>
      </w:tr>
      <w:tr>
        <w:tblPrEx>
          <w:tblW w:w="5000" w:type="pct"/>
          <w:jc w:val="left"/>
          <w:tblCellMar>
            <w:top w:w="0" w:type="dxa"/>
            <w:left w:w="0" w:type="dxa"/>
            <w:bottom w:w="0" w:type="dxa"/>
            <w:right w:w="0" w:type="dxa"/>
          </w:tblCellMar>
        </w:tblPrEx>
        <w:trPr>
          <w:jc w:val="left"/>
        </w:trPr>
        <w:tc>
          <w:tcPr>
            <w:tcW w:w="259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Tất cả các công ty sản xuất, xuất khẩu của Mi-an-ma</w:t>
            </w:r>
          </w:p>
        </w:tc>
        <w:tc>
          <w:tcPr>
            <w:tcW w:w="1245"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42,99%</w:t>
            </w:r>
          </w:p>
        </w:tc>
        <w:tc>
          <w:tcPr>
            <w:tcW w:w="11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4,65%</w:t>
            </w:r>
          </w:p>
        </w:tc>
      </w:tr>
    </w:tbl>
    <w:p>
      <w:pPr>
        <w:bidi w:val="0"/>
        <w:spacing w:before="120" w:beforeAutospacing="0" w:after="280" w:afterAutospacing="1"/>
      </w:pPr>
      <w:bookmarkStart w:id="14" w:name="khoan_3_2"/>
      <w:r>
        <w:rPr>
          <w:b/>
          <w:bCs/>
          <w:i/>
          <w:iCs/>
          <w:rtl w:val="0"/>
        </w:rPr>
        <w:t>3.2. Không áp dụng biện pháp chống lẩn tránh biện pháp PVTM đối với hàng hóa quy định tại</w:t>
      </w:r>
      <w:bookmarkEnd w:id="14"/>
      <w:r>
        <w:rPr>
          <w:b/>
          <w:bCs/>
          <w:i/>
          <w:iCs/>
          <w:rtl w:val="0"/>
        </w:rPr>
        <w:t xml:space="preserve"> </w:t>
      </w:r>
      <w:bookmarkStart w:id="15" w:name="tc_3"/>
      <w:r>
        <w:rPr>
          <w:b/>
          <w:bCs/>
          <w:i/>
          <w:iCs/>
          <w:rtl w:val="0"/>
        </w:rPr>
        <w:t>Mục 1 của Thông báo này</w:t>
      </w:r>
      <w:bookmarkEnd w:id="15"/>
      <w:r>
        <w:rPr>
          <w:b/>
          <w:bCs/>
          <w:i/>
          <w:iCs/>
          <w:rtl w:val="0"/>
        </w:rPr>
        <w:t xml:space="preserve"> </w:t>
      </w:r>
      <w:bookmarkStart w:id="16" w:name="khoan_3_2_name"/>
      <w:r>
        <w:rPr>
          <w:b/>
          <w:bCs/>
          <w:i/>
          <w:iCs/>
          <w:rtl w:val="0"/>
        </w:rPr>
        <w:t>được sản xuất bởi một trong các công ty sau:</w:t>
      </w:r>
      <w:bookmarkEnd w:id="16"/>
    </w:p>
    <w:tbl>
      <w:tblPr>
        <w:tblW w:w="5000" w:type="pct"/>
        <w:jc w:val="left"/>
        <w:tblCellMar>
          <w:top w:w="0" w:type="dxa"/>
          <w:left w:w="0" w:type="dxa"/>
          <w:bottom w:w="0" w:type="dxa"/>
          <w:right w:w="0" w:type="dxa"/>
        </w:tblCellMar>
      </w:tblPr>
      <w:tblGrid>
        <w:gridCol w:w="764"/>
        <w:gridCol w:w="5006"/>
        <w:gridCol w:w="2870"/>
      </w:tblGrid>
      <w:tr>
        <w:tblPrEx>
          <w:tblW w:w="5000" w:type="pct"/>
          <w:jc w:val="left"/>
          <w:tblCellMar>
            <w:top w:w="0" w:type="dxa"/>
            <w:left w:w="0" w:type="dxa"/>
            <w:bottom w:w="0" w:type="dxa"/>
            <w:right w:w="0" w:type="dxa"/>
          </w:tblCellMar>
        </w:tblPrEx>
        <w:trPr>
          <w:jc w:val="left"/>
        </w:trPr>
        <w:tc>
          <w:tcPr>
            <w:tcW w:w="442"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89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66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Nước xuất xứ</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Mitr Lao Sugar Company Limited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hòa dân chủ nhân dân Lào</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Savannakhet Sugar Corporation</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hòa dân chủ nhân dân Lào</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TTC Attapeu Sugar Cane Sole Co., LTD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hòa dân chủ nhân dân Lào</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Than Daung OO Company Limited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hòa liên bang Mi-an-ma</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Ngwe Yi Pale Sugar Company Limited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hòa liên bang Mi-an-ma</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Delicious Food Limited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Cộng hòa liên bang Mi-an-ma</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Kampong Speu Sugar Co., Ltd.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Vương quốc Cam-pu-chia</w:t>
            </w:r>
          </w:p>
        </w:tc>
      </w:tr>
      <w:tr>
        <w:tblPrEx>
          <w:tblW w:w="5000" w:type="pct"/>
          <w:jc w:val="left"/>
          <w:tblCellMar>
            <w:top w:w="0" w:type="dxa"/>
            <w:left w:w="0" w:type="dxa"/>
            <w:bottom w:w="0" w:type="dxa"/>
            <w:right w:w="0" w:type="dxa"/>
          </w:tblCellMar>
        </w:tblPrEx>
        <w:trPr>
          <w:jc w:val="left"/>
        </w:trPr>
        <w:tc>
          <w:tcPr>
            <w:tcW w:w="442"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89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Kasekam Youveakchun Svay Rieng Co., Ltd.</w:t>
            </w:r>
          </w:p>
        </w:tc>
        <w:tc>
          <w:tcPr>
            <w:tcW w:w="1661"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Vương quốc Cam-pu-chia</w:t>
            </w:r>
          </w:p>
        </w:tc>
      </w:tr>
    </w:tbl>
    <w:p>
      <w:pPr>
        <w:bidi w:val="0"/>
        <w:spacing w:before="120" w:beforeAutospacing="0" w:after="280" w:afterAutospacing="1"/>
      </w:pPr>
      <w:bookmarkStart w:id="17" w:name="dieu_4_1"/>
      <w:r>
        <w:rPr>
          <w:b/>
          <w:bCs/>
          <w:rtl w:val="0"/>
        </w:rPr>
        <w:t>4. Thủ tục, hồ sơ kiểm tra và áp dụng biện pháp chống lẩn tránh biện pháp PVTM</w:t>
      </w:r>
      <w:bookmarkEnd w:id="17"/>
    </w:p>
    <w:p>
      <w:pPr>
        <w:bidi w:val="0"/>
        <w:spacing w:before="120" w:beforeAutospacing="0" w:after="280" w:afterAutospacing="1"/>
      </w:pPr>
      <w:r>
        <w:rPr>
          <w:b/>
          <w:bCs/>
          <w:i/>
          <w:iCs/>
          <w:rtl w:val="0"/>
        </w:rPr>
        <w:t>a) Chứng từ chứng nhận xuất xứ hàng hóa và giấy chứng nhận chất lượng của nhà sản xuất</w:t>
      </w:r>
    </w:p>
    <w:p>
      <w:pPr>
        <w:bidi w:val="0"/>
        <w:spacing w:before="120" w:beforeAutospacing="0" w:after="280" w:afterAutospacing="1"/>
      </w:pPr>
      <w:r>
        <w:rPr>
          <w:rtl w:val="0"/>
        </w:rPr>
        <w:t>Để có cơ sở xác định hàng hóa nhập khẩu thuộc đối tượng áp dụng biện pháp chống lẩn tránh biện pháp PVTM, Cơ quan hải quan sẽ thực hiện kiểm tra chứng từ chứng nhận xuất xứ hàng hóa và giấy chứng nhận chất lượng của nhà sản xuất.</w:t>
      </w:r>
    </w:p>
    <w:p>
      <w:pPr>
        <w:bidi w:val="0"/>
        <w:spacing w:before="120" w:beforeAutospacing="0" w:after="280" w:afterAutospacing="1"/>
      </w:pPr>
      <w:r>
        <w:rPr>
          <w:rtl w:val="0"/>
        </w:rPr>
        <w:t>Chứng từ chứng nhận xuất xứ hàng hóa gồm:</w:t>
      </w:r>
    </w:p>
    <w:p>
      <w:pPr>
        <w:bidi w:val="0"/>
        <w:spacing w:before="120" w:beforeAutospacing="0" w:after="280" w:afterAutospacing="1"/>
      </w:pPr>
      <w:r>
        <w:rPr>
          <w:rtl w:val="0"/>
        </w:rPr>
        <w:t>- Giấy chứng nhận xuất xứ hàng hóa (C/O); hoặc</w:t>
      </w:r>
    </w:p>
    <w:p>
      <w:pPr>
        <w:bidi w:val="0"/>
        <w:spacing w:before="120" w:beforeAutospacing="0" w:after="280" w:afterAutospacing="1"/>
      </w:pPr>
      <w:r>
        <w:rPr>
          <w:rtl w:val="0"/>
        </w:rPr>
        <w:t>-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 Nam và Liên minh châu Âu;</w:t>
      </w:r>
    </w:p>
    <w:p>
      <w:pPr>
        <w:bidi w:val="0"/>
        <w:spacing w:before="120" w:beforeAutospacing="0" w:after="280" w:afterAutospacing="1"/>
      </w:pPr>
      <w:r>
        <w:rPr>
          <w:rtl w:val="0"/>
        </w:rPr>
        <w:t>+ Hiệp định Thương mại tự do giữa Cộng hòa xã hội chủ nghĩa Việt Nam và Vương quốc Liên hiệp Anh và Bắc Ai-len;</w:t>
      </w:r>
    </w:p>
    <w:p>
      <w:pPr>
        <w:bidi w:val="0"/>
        <w:spacing w:before="120" w:beforeAutospacing="0" w:after="280" w:afterAutospacing="1"/>
      </w:pPr>
      <w:r>
        <w:rPr>
          <w:rtl w:val="0"/>
        </w:rPr>
        <w:t>+ Hiệp định Thương mại hàng hóa ASEAN;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 xml:space="preserve">Giấy chứng nhận chất lượng của nhà sản xuất (sau đây gọi chung là Giấy chứng nhận nhà sản xuất) là văn bản do chính nhà sản xuất phát hành nhằm xác nhận sản phẩm đáp ứng các tiêu chuẩn chất lượng nhất định. Để có cơ sở kiểm tra, Bộ Công Thương đã chuyển cho Cơ quan hải quan mẫu giấy chứng nhận nhà sản xuất do các tổ chức, cá nhân nêu tại </w:t>
      </w:r>
      <w:bookmarkStart w:id="18" w:name="tc_4"/>
      <w:r>
        <w:rPr>
          <w:rtl w:val="0"/>
        </w:rPr>
        <w:t>Mục 3.2 của Thông báo này</w:t>
      </w:r>
      <w:bookmarkEnd w:id="18"/>
      <w:r>
        <w:rPr>
          <w:rtl w:val="0"/>
        </w:rPr>
        <w:t xml:space="preserve"> cung cấp.</w:t>
      </w:r>
    </w:p>
    <w:p>
      <w:pPr>
        <w:bidi w:val="0"/>
        <w:spacing w:before="120" w:beforeAutospacing="0" w:after="280" w:afterAutospacing="1"/>
      </w:pPr>
      <w:r>
        <w:rPr>
          <w:b/>
          <w:bCs/>
          <w:i/>
          <w:iCs/>
          <w:rtl w:val="0"/>
        </w:rPr>
        <w:t>b) Nội dung kiểm tra của Cơ quan hải quan</w:t>
      </w:r>
    </w:p>
    <w:p>
      <w:pPr>
        <w:bidi w:val="0"/>
        <w:spacing w:before="120" w:beforeAutospacing="0" w:after="280" w:afterAutospacing="1"/>
      </w:pPr>
      <w:r>
        <w:rPr>
          <w:b/>
          <w:bCs/>
          <w:i/>
          <w:iCs/>
          <w:rtl w:val="0"/>
        </w:rPr>
        <w:t xml:space="preserve">Bước 1: Kiểm tra chứng từ chứng nhận xuất xứ hàng hóa theo hướng dẫn tại </w:t>
      </w:r>
      <w:bookmarkStart w:id="19" w:name="dc_1"/>
      <w:r>
        <w:rPr>
          <w:b/>
          <w:bCs/>
          <w:i/>
          <w:iCs/>
          <w:rtl w:val="0"/>
        </w:rPr>
        <w:t>Mục 5 của Thông báo kèm theo Quyết định số 1309/QĐ-BCT ngày 02 tháng 6 năm 2026</w:t>
      </w:r>
      <w:bookmarkEnd w:id="19"/>
    </w:p>
    <w:p>
      <w:pPr>
        <w:bidi w:val="0"/>
        <w:spacing w:before="120" w:beforeAutospacing="0" w:after="280" w:afterAutospacing="1"/>
      </w:pPr>
      <w:r>
        <w:rPr>
          <w:rtl w:val="0"/>
        </w:rPr>
        <w:t xml:space="preserve">- Trường hợp 1: Nếu người khai hải quan nộp chứng từ chứng nhận xuất xứ hàng hóa từ các nước, vùng lãnh thổ khác không phải là Vương quốc Cam-pu-chia, Cộng hòa In-đô-nê-xi-a, Cộng hòa dân chủ nhân dân Lào, Ma-lai-xi-a hoặc Cộng hòa liên bang Mi-an-ma thì tiếp tục thực hiện nội dung kiểm tra theo hướng dẫn tại </w:t>
      </w:r>
      <w:bookmarkStart w:id="20" w:name="dc_2"/>
      <w:r>
        <w:rPr>
          <w:rtl w:val="0"/>
        </w:rPr>
        <w:t>Mục 5 của Thông báo kèm theo Quyết định số 1309/QĐ-BCT ngày 02 tháng 6 năm 2026</w:t>
      </w:r>
      <w:bookmarkEnd w:id="20"/>
      <w:r>
        <w:rPr>
          <w:rtl w:val="0"/>
        </w:rPr>
        <w:t>.</w:t>
      </w:r>
    </w:p>
    <w:p>
      <w:pPr>
        <w:bidi w:val="0"/>
        <w:spacing w:before="120" w:beforeAutospacing="0" w:after="280" w:afterAutospacing="1"/>
      </w:pPr>
      <w:r>
        <w:rPr>
          <w:rtl w:val="0"/>
        </w:rPr>
        <w:t>- Trường hợp 2: Nếu người khai hải quan nộp chứng từ chứng nhận xuất xứ hàng hóa từ Vương quốc Cam-pu-chia, Cộng hòa In-đô-nê-xi-a, Cộng hòa dân chủ nhân dân Lào, Ma-lai-xi-a hoặc Cộng hòa liên bang Mi-an-ma thì chuyển sang Bước 2.</w:t>
      </w:r>
    </w:p>
    <w:p>
      <w:pPr>
        <w:bidi w:val="0"/>
        <w:spacing w:before="120" w:beforeAutospacing="0" w:after="280" w:afterAutospacing="1"/>
      </w:pPr>
      <w:r>
        <w:rPr>
          <w:b/>
          <w:bCs/>
          <w:i/>
          <w:iCs/>
          <w:rtl w:val="0"/>
        </w:rPr>
        <w:t>Bước 2: Kiểm tra nội dung chứng từ chứng nhận xuất xứ</w:t>
      </w:r>
    </w:p>
    <w:p>
      <w:pPr>
        <w:bidi w:val="0"/>
        <w:spacing w:before="120" w:beforeAutospacing="0" w:after="280" w:afterAutospacing="1"/>
      </w:pPr>
      <w:r>
        <w:rPr>
          <w:rtl w:val="0"/>
        </w:rPr>
        <w:t xml:space="preserve">- Trường hợp 1: Nếu chứng từ chứng nhận xuất xứ hàng hóa thể hiện tiêu chí xuất xứ không phải là xuất xứ thuần tuý (W/O) thì áp dụng biện pháp chống lẩn tránh biện pháp PVTM được quy định tại </w:t>
      </w:r>
      <w:bookmarkStart w:id="21" w:name="tc_5"/>
      <w:r>
        <w:rPr>
          <w:rtl w:val="0"/>
        </w:rPr>
        <w:t>Mục 3.1 của Thông báo này</w:t>
      </w:r>
      <w:bookmarkEnd w:id="21"/>
      <w:r>
        <w:rPr>
          <w:rtl w:val="0"/>
        </w:rPr>
        <w:t>.</w:t>
      </w:r>
    </w:p>
    <w:p>
      <w:pPr>
        <w:bidi w:val="0"/>
        <w:spacing w:before="120" w:beforeAutospacing="0" w:after="280" w:afterAutospacing="1"/>
      </w:pPr>
      <w:r>
        <w:rPr>
          <w:rtl w:val="0"/>
        </w:rPr>
        <w:t>- Trường hợp 2: Nếu chứng từ chứng nhận xuất xứ hàng hóa thể hiện tiêu chí xuất xứ thuần tuý thì chuyển sang Bước 3.</w:t>
      </w:r>
    </w:p>
    <w:p>
      <w:pPr>
        <w:bidi w:val="0"/>
        <w:spacing w:before="120" w:beforeAutospacing="0" w:after="280" w:afterAutospacing="1"/>
      </w:pPr>
      <w:r>
        <w:rPr>
          <w:b/>
          <w:bCs/>
          <w:i/>
          <w:iCs/>
          <w:rtl w:val="0"/>
        </w:rPr>
        <w:t>Bước 3: Kiểm tra giấy chứng nhận nhà sản xuất</w:t>
      </w:r>
    </w:p>
    <w:p>
      <w:pPr>
        <w:bidi w:val="0"/>
        <w:spacing w:before="120" w:beforeAutospacing="0" w:after="280" w:afterAutospacing="1"/>
      </w:pPr>
      <w:r>
        <w:rPr>
          <w:rtl w:val="0"/>
        </w:rPr>
        <w:t>- Trường hợp 1: Áp dụng biện pháp chống lẩn tránh biện pháp PVTM nếu người khai hải quan:</w:t>
      </w:r>
    </w:p>
    <w:p>
      <w:pPr>
        <w:bidi w:val="0"/>
        <w:spacing w:before="120" w:beforeAutospacing="0" w:after="280" w:afterAutospacing="1"/>
      </w:pPr>
      <w:r>
        <w:rPr>
          <w:rtl w:val="0"/>
        </w:rPr>
        <w:t>(i) Không nộp được Giấy chứng nhận nhà sản xuất; hoặc</w:t>
      </w:r>
    </w:p>
    <w:p>
      <w:pPr>
        <w:bidi w:val="0"/>
        <w:spacing w:before="120" w:beforeAutospacing="0" w:after="280" w:afterAutospacing="1"/>
      </w:pPr>
      <w:r>
        <w:rPr>
          <w:rtl w:val="0"/>
        </w:rPr>
        <w:t xml:space="preserve">(ii) Nộp được Giấy chứng nhận nhà sản xuất nhưng tên tổ chức, cá nhân trên Giấy chứng nhận nhà sản xuất không trùng với tên tổ chức, cá nhân nêu tại </w:t>
      </w:r>
      <w:bookmarkStart w:id="22" w:name="tc_6"/>
      <w:r>
        <w:rPr>
          <w:rtl w:val="0"/>
        </w:rPr>
        <w:t>Mục 3.2 của Thông báo này</w:t>
      </w:r>
      <w:bookmarkEnd w:id="22"/>
      <w:r>
        <w:rPr>
          <w:rtl w:val="0"/>
        </w:rPr>
        <w:t>; hoặc</w:t>
      </w:r>
    </w:p>
    <w:p>
      <w:pPr>
        <w:bidi w:val="0"/>
        <w:spacing w:before="120" w:beforeAutospacing="0" w:after="280" w:afterAutospacing="1"/>
      </w:pPr>
      <w:r>
        <w:rPr>
          <w:rtl w:val="0"/>
        </w:rPr>
        <w:t xml:space="preserve">(iii) Nộp được Giấy chứng nhận nhà sản xuất nhưng Giấy chứng nhận nhà sản xuất có sự khác biệt với mẫu giấy chứng nhận nhà sản xuất do tổ chức, cá nhân nêu tại </w:t>
      </w:r>
      <w:bookmarkStart w:id="23" w:name="tc_7"/>
      <w:r>
        <w:rPr>
          <w:rtl w:val="0"/>
        </w:rPr>
        <w:t>Mục 3.2</w:t>
      </w:r>
      <w:bookmarkEnd w:id="23"/>
      <w:r>
        <w:rPr>
          <w:rtl w:val="0"/>
        </w:rPr>
        <w:t xml:space="preserve"> đã cung cấp; hoặc</w:t>
      </w:r>
    </w:p>
    <w:p>
      <w:pPr>
        <w:bidi w:val="0"/>
        <w:spacing w:before="120" w:beforeAutospacing="0" w:after="280" w:afterAutospacing="1"/>
      </w:pPr>
      <w:r>
        <w:rPr>
          <w:rtl w:val="0"/>
        </w:rPr>
        <w:t xml:space="preserve">(iv) Nộp được Giấy chứng nhận nhà sản xuất có tên tổ chức, cá nhân trùng với tên tổ chức, cá nhân nêu tại Cột 1 </w:t>
      </w:r>
      <w:bookmarkStart w:id="24" w:name="tc_8"/>
      <w:r>
        <w:rPr>
          <w:rtl w:val="0"/>
        </w:rPr>
        <w:t>Mục 3.2</w:t>
      </w:r>
      <w:bookmarkEnd w:id="24"/>
      <w:r>
        <w:rPr>
          <w:rtl w:val="0"/>
        </w:rPr>
        <w:t xml:space="preserve"> nhưng Chứng từ chứng nhận xuất xứ có tên nước xuất xứ </w:t>
      </w:r>
      <w:r>
        <w:rPr>
          <w:b/>
          <w:bCs/>
          <w:u w:val="single"/>
          <w:rtl w:val="0"/>
        </w:rPr>
        <w:t xml:space="preserve">không </w:t>
      </w:r>
      <w:r>
        <w:rPr>
          <w:rtl w:val="0"/>
        </w:rPr>
        <w:t xml:space="preserve">trùng với tên nước xuất xứ tương ứng theo hàng ngang tại Cột 2 </w:t>
      </w:r>
      <w:bookmarkStart w:id="25" w:name="tc_9"/>
      <w:r>
        <w:rPr>
          <w:rtl w:val="0"/>
        </w:rPr>
        <w:t>Mục 3.2</w:t>
      </w:r>
      <w:bookmarkEnd w:id="25"/>
      <w:r>
        <w:rPr>
          <w:rtl w:val="0"/>
        </w:rPr>
        <w:t>.</w:t>
      </w:r>
    </w:p>
    <w:p>
      <w:pPr>
        <w:bidi w:val="0"/>
        <w:spacing w:before="120" w:beforeAutospacing="0" w:after="280" w:afterAutospacing="1"/>
      </w:pPr>
      <w:r>
        <w:rPr>
          <w:rtl w:val="0"/>
        </w:rPr>
        <w:t>- Trường hợp 2: Không áp dụng biện pháp chống lẩn tránh biện pháp PVTM nếu người khai hải quan:</w:t>
      </w:r>
    </w:p>
    <w:p>
      <w:pPr>
        <w:bidi w:val="0"/>
        <w:spacing w:before="120" w:beforeAutospacing="0" w:after="280" w:afterAutospacing="1"/>
      </w:pPr>
      <w:r>
        <w:rPr>
          <w:rtl w:val="0"/>
        </w:rPr>
        <w:t xml:space="preserve">(i) Nộp được Giấy chứng nhận nhà sản xuất không có sự khác biệt với mẫu giấy chứng nhận nhà sản xuất do tổ chức, cá nhân nêu tại Cột 1 </w:t>
      </w:r>
      <w:bookmarkStart w:id="26" w:name="tc_10"/>
      <w:r>
        <w:rPr>
          <w:rtl w:val="0"/>
        </w:rPr>
        <w:t>Mục 3.2</w:t>
      </w:r>
      <w:bookmarkEnd w:id="26"/>
      <w:r>
        <w:rPr>
          <w:rtl w:val="0"/>
        </w:rPr>
        <w:t xml:space="preserve"> cung cấp và tên tổ chức, cá nhân trên Giấy chứng nhận nhà sản xuất trùng với tên tổ chức, cá nhân nêu tại Cột 1 </w:t>
      </w:r>
      <w:bookmarkStart w:id="27" w:name="tc_11"/>
      <w:r>
        <w:rPr>
          <w:rtl w:val="0"/>
        </w:rPr>
        <w:t>Mục 3.2</w:t>
      </w:r>
      <w:bookmarkEnd w:id="27"/>
      <w:r>
        <w:rPr>
          <w:rtl w:val="0"/>
        </w:rPr>
        <w:t>; và</w:t>
      </w:r>
    </w:p>
    <w:p>
      <w:pPr>
        <w:bidi w:val="0"/>
        <w:spacing w:before="120" w:beforeAutospacing="0" w:after="280" w:afterAutospacing="1"/>
      </w:pPr>
      <w:r>
        <w:rPr>
          <w:rtl w:val="0"/>
        </w:rPr>
        <w:t xml:space="preserve">(ii) Có chứng từ chứng nhận xuất xứ có tên nước xuất xứ trùng với tên nước xuất xứ tương ứng theo hàng ngang tại Cột 2 </w:t>
      </w:r>
      <w:bookmarkStart w:id="28" w:name="tc_12"/>
      <w:r>
        <w:rPr>
          <w:rtl w:val="0"/>
        </w:rPr>
        <w:t>Mục 3.2</w:t>
      </w:r>
      <w:bookmarkEnd w:id="28"/>
      <w:r>
        <w:rPr>
          <w:rtl w:val="0"/>
        </w:rPr>
        <w:t>.</w:t>
      </w:r>
    </w:p>
    <w:p>
      <w:pPr>
        <w:bidi w:val="0"/>
        <w:spacing w:before="120" w:beforeAutospacing="0" w:after="280" w:afterAutospacing="1"/>
      </w:pPr>
      <w:bookmarkStart w:id="29" w:name="dieu_5_1"/>
      <w:r>
        <w:rPr>
          <w:b/>
          <w:bCs/>
          <w:rtl w:val="0"/>
        </w:rPr>
        <w:t>5. Trình tự thủ tục tiếp theo</w:t>
      </w:r>
      <w:bookmarkEnd w:id="29"/>
    </w:p>
    <w:p>
      <w:pPr>
        <w:bidi w:val="0"/>
        <w:spacing w:before="120" w:beforeAutospacing="0" w:after="280" w:afterAutospacing="1"/>
      </w:pPr>
      <w:r>
        <w:rPr>
          <w:rtl w:val="0"/>
        </w:rPr>
        <w:t xml:space="preserve">Các bên liên quan có thể nộp hồ sơ đề nghị rà soát việc áp dụng biện pháp chống lẩn tránh biện pháp PVTM trên cơ sở quy định tại </w:t>
      </w:r>
      <w:bookmarkStart w:id="30" w:name="dc_3"/>
      <w:r>
        <w:rPr>
          <w:rtl w:val="0"/>
        </w:rPr>
        <w:t>Điều 82, Điều 90 Luật Quản lý ngoại thương</w:t>
      </w:r>
      <w:bookmarkEnd w:id="30"/>
      <w:r>
        <w:rPr>
          <w:rtl w:val="0"/>
        </w:rPr>
        <w:t xml:space="preserve"> và Nghị định số 86/2025/NĐ-CP ngày 11 tháng 4 năm 2025 của Chính phủ quy định chi tiết một số điều của Luật Quản lý ngoại thương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