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BỘ LAO ĐỘNG - THƯƠNG BINH VÀ XÃ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Số: 01/2021/TT-BLĐTBXH</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03 tháng 6 năm 2021</w:t>
            </w:r>
          </w:p>
        </w:tc>
      </w:tr>
    </w:tbl>
    <w:p>
      <w:pPr>
        <w:bidi w:val="0"/>
        <w:spacing w:after="120" w:afterAutospacing="0"/>
        <w:jc w:val="center"/>
      </w:pPr>
      <w:r>
        <w:rPr>
          <w:b/>
          <w:bCs/>
          <w:rtl w:val="0"/>
        </w:rPr>
        <w:t> </w:t>
      </w:r>
    </w:p>
    <w:p>
      <w:pPr>
        <w:bidi w:val="0"/>
        <w:spacing w:after="120" w:afterAutospacing="0"/>
        <w:jc w:val="center"/>
      </w:pPr>
      <w:bookmarkStart w:id="0" w:name="loai_1"/>
      <w:r>
        <w:rPr>
          <w:b/>
          <w:bCs/>
          <w:sz w:val="24"/>
          <w:rtl w:val="0"/>
        </w:rPr>
        <w:t>THÔNG TƯ</w:t>
      </w:r>
      <w:bookmarkEnd w:id="0"/>
    </w:p>
    <w:p>
      <w:pPr>
        <w:bidi w:val="0"/>
        <w:spacing w:after="120" w:afterAutospacing="0"/>
        <w:jc w:val="center"/>
      </w:pPr>
      <w:bookmarkStart w:id="1" w:name="loai_1_name"/>
      <w:r>
        <w:rPr>
          <w:rtl w:val="0"/>
        </w:rPr>
        <w:t>QUY ĐỊNH DANH MỤC SẢN PHẨM, HÀNG HÓA CÓ KHẢ NĂNG GÂY MẤT AN TOÀN THUỘC TRÁCH NHIỆM QUẢN LÝ NHÀ NƯỚC CỦA BỘ LAO ĐỘNG - THƯƠNG BINH VÀ XÃ HỘI</w:t>
      </w:r>
      <w:bookmarkEnd w:id="1"/>
    </w:p>
    <w:p>
      <w:pPr>
        <w:bidi w:val="0"/>
        <w:spacing w:after="120" w:afterAutospacing="0"/>
      </w:pPr>
      <w:r>
        <w:rPr>
          <w:i/>
          <w:iCs/>
          <w:rtl w:val="0"/>
        </w:rPr>
        <w:t xml:space="preserve">Căn cứ </w:t>
      </w:r>
      <w:bookmarkStart w:id="2" w:name="tvpllink_mhyivazsmk"/>
      <w:r>
        <w:rPr>
          <w:i/>
          <w:iCs/>
          <w:rtl w:val="0"/>
        </w:rPr>
        <w:t>Luật Chất lượng sản phẩm, hàng hóa</w:t>
      </w:r>
      <w:bookmarkEnd w:id="2"/>
      <w:r>
        <w:rPr>
          <w:i/>
          <w:iCs/>
          <w:rtl w:val="0"/>
        </w:rPr>
        <w:t xml:space="preserve"> ngày 21 tháng 11 năm 2007;</w:t>
      </w:r>
    </w:p>
    <w:p>
      <w:pPr>
        <w:bidi w:val="0"/>
        <w:spacing w:after="120" w:afterAutospacing="0"/>
      </w:pPr>
      <w:r>
        <w:rPr>
          <w:i/>
          <w:iCs/>
          <w:rtl w:val="0"/>
        </w:rPr>
        <w:t xml:space="preserve">Căn cứ Nghị định số </w:t>
      </w:r>
      <w:bookmarkStart w:id="3" w:name="tvpllink_lnaxuknhug"/>
      <w:r>
        <w:rPr>
          <w:i/>
          <w:iCs/>
          <w:rtl w:val="0"/>
        </w:rPr>
        <w:t>132/2008/NĐ-CP</w:t>
      </w:r>
      <w:bookmarkEnd w:id="3"/>
      <w:r>
        <w:rPr>
          <w:i/>
          <w:iCs/>
          <w:rtl w:val="0"/>
        </w:rPr>
        <w:t xml:space="preserve"> ngày 31 tháng 12 năm 2008 của Chính phủ quy định chi tiết thi hành một số điều của Luật Chất lượng sản phẩm, hàng hóa;</w:t>
      </w:r>
    </w:p>
    <w:p>
      <w:pPr>
        <w:bidi w:val="0"/>
        <w:spacing w:after="120" w:afterAutospacing="0"/>
      </w:pPr>
      <w:r>
        <w:rPr>
          <w:i/>
          <w:iCs/>
          <w:rtl w:val="0"/>
        </w:rPr>
        <w:t xml:space="preserve">Căn cứ Nghị định số </w:t>
      </w:r>
      <w:bookmarkStart w:id="4" w:name="tvpllink_xxwszepzyj"/>
      <w:r>
        <w:rPr>
          <w:i/>
          <w:iCs/>
          <w:rtl w:val="0"/>
        </w:rPr>
        <w:t>74/2018/NĐ-CP</w:t>
      </w:r>
      <w:bookmarkEnd w:id="4"/>
      <w:r>
        <w:rPr>
          <w:i/>
          <w:iCs/>
          <w:rtl w:val="0"/>
        </w:rPr>
        <w:t xml:space="preserve"> ngày 15 tháng 5 năm 2018 của Chính phủ sửa đổi, bổ sung một số điều của Nghị định số </w:t>
      </w:r>
      <w:bookmarkStart w:id="5" w:name="tvpllink_lnaxuknhug_1"/>
      <w:r>
        <w:rPr>
          <w:i/>
          <w:iCs/>
          <w:rtl w:val="0"/>
        </w:rPr>
        <w:t>132/2008/NĐ-CP</w:t>
      </w:r>
      <w:bookmarkEnd w:id="5"/>
      <w:r>
        <w:rPr>
          <w:i/>
          <w:iCs/>
          <w:rtl w:val="0"/>
        </w:rPr>
        <w:t xml:space="preserve"> ngày 31 tháng 12 năm 2018 của Chính phủ quy định chi tiết thi hành một số điều của Luật Chất lượng sản phẩm, hàng hóa;</w:t>
      </w:r>
    </w:p>
    <w:p>
      <w:pPr>
        <w:bidi w:val="0"/>
        <w:spacing w:after="120" w:afterAutospacing="0"/>
      </w:pPr>
      <w:r>
        <w:rPr>
          <w:i/>
          <w:iCs/>
          <w:rtl w:val="0"/>
        </w:rPr>
        <w:t xml:space="preserve">Căn cứ Nghị định số </w:t>
      </w:r>
      <w:bookmarkStart w:id="6" w:name="tvpllink_hvrfspvaca"/>
      <w:r>
        <w:rPr>
          <w:i/>
          <w:iCs/>
          <w:rtl w:val="0"/>
        </w:rPr>
        <w:t>154/2018/NĐ-CP</w:t>
      </w:r>
      <w:bookmarkEnd w:id="6"/>
      <w:r>
        <w:rPr>
          <w:i/>
          <w:iCs/>
          <w:rtl w:val="0"/>
        </w:rPr>
        <w:t xml:space="preserve">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pPr>
        <w:bidi w:val="0"/>
        <w:spacing w:after="120" w:afterAutospacing="0"/>
      </w:pPr>
      <w:r>
        <w:rPr>
          <w:i/>
          <w:iCs/>
          <w:rtl w:val="0"/>
        </w:rPr>
        <w:t xml:space="preserve">Căn cứ Nghị định số </w:t>
      </w:r>
      <w:bookmarkStart w:id="7" w:name="tvpllink_sipgqbffze"/>
      <w:r>
        <w:rPr>
          <w:i/>
          <w:iCs/>
          <w:rtl w:val="0"/>
        </w:rPr>
        <w:t>14/2017/NĐ-CP</w:t>
      </w:r>
      <w:bookmarkEnd w:id="7"/>
      <w:r>
        <w:rPr>
          <w:i/>
          <w:iCs/>
          <w:rtl w:val="0"/>
        </w:rPr>
        <w:t xml:space="preserve"> ngày 17 tháng 02 năm 2017 của Chính phủ quy định chức năng, nhiệm vụ, quyền hạn và cơ cấu tổ chức của Bộ Lao động - Thương binh và Xã hội;</w:t>
      </w:r>
    </w:p>
    <w:p>
      <w:pPr>
        <w:bidi w:val="0"/>
        <w:spacing w:after="120" w:afterAutospacing="0"/>
      </w:pPr>
      <w:r>
        <w:rPr>
          <w:i/>
          <w:iCs/>
          <w:rtl w:val="0"/>
        </w:rPr>
        <w:t>Theo đề nghị của Cục trưởng Cục An toàn lao động;</w:t>
      </w:r>
    </w:p>
    <w:p>
      <w:pPr>
        <w:bidi w:val="0"/>
        <w:spacing w:after="120" w:afterAutospacing="0"/>
      </w:pPr>
      <w:r>
        <w:rPr>
          <w:i/>
          <w:iCs/>
          <w:rtl w:val="0"/>
        </w:rPr>
        <w:t>Bộ trưởng Bộ Lao động - Thương binh và Xã hội ban hành Thông tư quy định Danh mục sản phẩm, hàng hóa có khả năng gây mất an toàn thuộc trách nhiệm quản lý nhà nước của Bộ Lao động - Thương binh và Xã hội.</w:t>
      </w:r>
    </w:p>
    <w:p>
      <w:pPr>
        <w:bidi w:val="0"/>
        <w:spacing w:after="120" w:afterAutospacing="0"/>
      </w:pPr>
      <w:bookmarkStart w:id="8" w:name="dieu_1"/>
      <w:r>
        <w:rPr>
          <w:b/>
          <w:bCs/>
          <w:rtl w:val="0"/>
        </w:rPr>
        <w:t>Điều 1. Phạm vi điều chỉnh</w:t>
      </w:r>
      <w:bookmarkEnd w:id="8"/>
    </w:p>
    <w:p>
      <w:pPr>
        <w:bidi w:val="0"/>
        <w:spacing w:after="120" w:afterAutospacing="0"/>
      </w:pPr>
      <w:r>
        <w:rPr>
          <w:rtl w:val="0"/>
        </w:rPr>
        <w:t>Thông tư này quy định Danh mục sản phẩm, hàng hóa có khả năng gây mất an toàn thuộc trách nhiệm quản lý nhà nước của Bộ Lao động - Thương binh và Xã hội (sau đây gọi chung là sản phẩm, hàng hóa nhóm 2) kèm theo mã hàng hóa (HS) và biện pháp kiểm tra nhà nước về chất lượng sản phẩm, hàng hóa nhóm 2 nhập khẩu.</w:t>
      </w:r>
    </w:p>
    <w:p>
      <w:pPr>
        <w:bidi w:val="0"/>
        <w:spacing w:after="120" w:afterAutospacing="0"/>
      </w:pPr>
      <w:bookmarkStart w:id="9" w:name="dieu_2"/>
      <w:r>
        <w:rPr>
          <w:b/>
          <w:bCs/>
          <w:rtl w:val="0"/>
        </w:rPr>
        <w:t>Điều 2. Đối tượng áp dụng</w:t>
      </w:r>
      <w:bookmarkEnd w:id="9"/>
    </w:p>
    <w:p>
      <w:pPr>
        <w:bidi w:val="0"/>
        <w:spacing w:after="120" w:afterAutospacing="0"/>
      </w:pPr>
      <w:r>
        <w:rPr>
          <w:rtl w:val="0"/>
        </w:rPr>
        <w:t>Thông tư này áp dụng đối với:</w:t>
      </w:r>
    </w:p>
    <w:p>
      <w:pPr>
        <w:bidi w:val="0"/>
        <w:spacing w:after="120" w:afterAutospacing="0"/>
      </w:pPr>
      <w:r>
        <w:rPr>
          <w:shd w:val="solid" w:color="FFFFFF" w:fill="auto"/>
          <w:rtl w:val="0"/>
        </w:rPr>
        <w:t>1.</w:t>
      </w:r>
      <w:r>
        <w:rPr>
          <w:rtl w:val="0"/>
        </w:rPr>
        <w:t xml:space="preserve"> Các tổ chức, cá nhân trong nước và nước ngoài hoạt động trên lãnh thổ Việt Nam sản xuất, nhập khẩu, kinh doanh, sử dụng các sản phẩm, hàng hóa nhóm 2 thuộc trách nhiệm quản lý nhà nước của Bộ Lao động - Thương binh và Xã hội.</w:t>
      </w:r>
    </w:p>
    <w:p>
      <w:pPr>
        <w:bidi w:val="0"/>
        <w:spacing w:after="120" w:afterAutospacing="0"/>
      </w:pPr>
      <w:r>
        <w:rPr>
          <w:rtl w:val="0"/>
        </w:rPr>
        <w:t>2. Tổ chức, cá nhân liên quan đến hoạt động quản lý, đánh giá, chứng nhận chất lượng sản phẩm, hàng hóa nhóm 2 thuộc trách nhiệm quản lý nhà nước của Bộ Lao động - Thương binh và Xã hội.</w:t>
      </w:r>
    </w:p>
    <w:p>
      <w:pPr>
        <w:bidi w:val="0"/>
        <w:spacing w:after="120" w:afterAutospacing="0"/>
      </w:pPr>
      <w:bookmarkStart w:id="10" w:name="dieu_3"/>
      <w:r>
        <w:rPr>
          <w:b/>
          <w:bCs/>
          <w:rtl w:val="0"/>
        </w:rPr>
        <w:t>Điều 3. Danh mục sản phẩm, hàng hóa nhóm 2 thuộc trách nhiệm quản lý nhà nước của Bộ Lao động - Thương binh và Xã hội</w:t>
      </w:r>
      <w:bookmarkEnd w:id="10"/>
    </w:p>
    <w:p>
      <w:pPr>
        <w:bidi w:val="0"/>
        <w:spacing w:after="120" w:afterAutospacing="0"/>
      </w:pPr>
      <w:r>
        <w:rPr>
          <w:rtl w:val="0"/>
        </w:rPr>
        <w:t>Ban hành kèm theo Thông tư này Danh mục sản phẩm, hàng hóa nhóm 2 thuộc trách nhiệm quản lý nhà nước của Bộ Lao động - Thương binh và Xã hội và mã HS của sản phẩm, hàng hóa.</w:t>
      </w:r>
    </w:p>
    <w:p>
      <w:pPr>
        <w:bidi w:val="0"/>
        <w:spacing w:after="120" w:afterAutospacing="0"/>
      </w:pPr>
      <w:bookmarkStart w:id="11" w:name="dieu_4"/>
      <w:r>
        <w:rPr>
          <w:b/>
          <w:bCs/>
          <w:rtl w:val="0"/>
        </w:rPr>
        <w:t>Điều 4. Biện pháp kiểm tra nhà nước về chất lượng hàng hóa nhóm 2 nhập khẩu</w:t>
      </w:r>
      <w:bookmarkEnd w:id="11"/>
    </w:p>
    <w:p>
      <w:pPr>
        <w:bidi w:val="0"/>
        <w:spacing w:after="120" w:afterAutospacing="0"/>
      </w:pPr>
      <w:r>
        <w:rPr>
          <w:rtl w:val="0"/>
        </w:rPr>
        <w:t xml:space="preserve">1. Các sản phẩm, hàng hóa phải thực hiện việc kiểm tra nhà nước về chất lượng khi nhập khẩu được quy định tại Mục I, Danh mục sản phẩm, hàng hóa nhóm 2 thuộc trách nhiệm quản lý nhà nước của Bộ Lao động - Thương binh và Xã hội ban hành kèm theo Thông tư này. Việc kiểm tra nhà nước về chất lượng hàng hóa nhập khẩu được thực hiện theo quy định tại </w:t>
      </w:r>
      <w:bookmarkStart w:id="12" w:name="dc_1"/>
      <w:r>
        <w:rPr>
          <w:rtl w:val="0"/>
        </w:rPr>
        <w:t>khoản 2b Điều 7 Nghị định số 132/2008/NĐ-CP</w:t>
      </w:r>
      <w:bookmarkEnd w:id="12"/>
      <w:r>
        <w:rPr>
          <w:rtl w:val="0"/>
        </w:rPr>
        <w:t xml:space="preserve"> ngày 31 tháng 12 năm 2008 của Chính phủ quy định chi tiết một số điều của </w:t>
      </w:r>
      <w:bookmarkStart w:id="13" w:name="tvpllink_mhyivazsmk_1"/>
      <w:r>
        <w:rPr>
          <w:rtl w:val="0"/>
        </w:rPr>
        <w:t>Luật Chất lượng sản phẩm, hàng hóa</w:t>
      </w:r>
      <w:bookmarkEnd w:id="13"/>
      <w:r>
        <w:rPr>
          <w:rtl w:val="0"/>
        </w:rPr>
        <w:t xml:space="preserve"> được bổ sung theo quy định tại </w:t>
      </w:r>
      <w:bookmarkStart w:id="14" w:name="dc_2"/>
      <w:r>
        <w:rPr>
          <w:rtl w:val="0"/>
        </w:rPr>
        <w:t>khoản 3 Điều 1 của Nghị định số 74/2018/NĐ-CP</w:t>
      </w:r>
      <w:bookmarkEnd w:id="14"/>
      <w:r>
        <w:rPr>
          <w:rtl w:val="0"/>
        </w:rPr>
        <w:t xml:space="preserve"> sửa đổi, bổ sung một số điều của Nghị định số </w:t>
      </w:r>
      <w:bookmarkStart w:id="15" w:name="tvpllink_lnaxuknhug_2"/>
      <w:r>
        <w:rPr>
          <w:rtl w:val="0"/>
        </w:rPr>
        <w:t>132/2008/NĐ-CP</w:t>
      </w:r>
      <w:bookmarkEnd w:id="15"/>
      <w:r>
        <w:rPr>
          <w:rtl w:val="0"/>
        </w:rPr>
        <w:t xml:space="preserve"> ngày 31 tháng 12 năm 2008 của Chính phủ quy định chi tiết thi hành một số điều </w:t>
      </w:r>
      <w:bookmarkStart w:id="16" w:name="tvpllink_mhyivazsmk_2"/>
      <w:r>
        <w:rPr>
          <w:rtl w:val="0"/>
        </w:rPr>
        <w:t>Luật Chất lượng sản phẩm, hàng hóa</w:t>
      </w:r>
      <w:bookmarkEnd w:id="16"/>
      <w:r>
        <w:rPr>
          <w:rtl w:val="0"/>
        </w:rPr>
        <w:t>.</w:t>
      </w:r>
    </w:p>
    <w:p>
      <w:pPr>
        <w:bidi w:val="0"/>
        <w:spacing w:after="120" w:afterAutospacing="0"/>
      </w:pPr>
      <w:r>
        <w:rPr>
          <w:rtl w:val="0"/>
        </w:rPr>
        <w:t>2. Các sản phẩm, hàng hóa không phải thực hiện việc kiểm tra nhà nước về chất lượng khi nhập khẩu được quy định tại Mục II, Danh mục sản phẩm, hàng hóa nhóm 2 thuộc trách nhiệm quản lý nhà nước của Bộ Lao động - Thương binh và Xã hội ban hành kèm theo Thông tư này.</w:t>
      </w:r>
    </w:p>
    <w:p>
      <w:pPr>
        <w:bidi w:val="0"/>
        <w:spacing w:after="120" w:afterAutospacing="0"/>
      </w:pPr>
      <w:bookmarkStart w:id="17" w:name="dieu_5"/>
      <w:r>
        <w:rPr>
          <w:b/>
          <w:bCs/>
          <w:rtl w:val="0"/>
        </w:rPr>
        <w:t>Điều 5. Hiệu lực thi hành</w:t>
      </w:r>
      <w:bookmarkEnd w:id="17"/>
    </w:p>
    <w:p>
      <w:pPr>
        <w:bidi w:val="0"/>
        <w:spacing w:after="120" w:afterAutospacing="0"/>
      </w:pPr>
      <w:r>
        <w:rPr>
          <w:rtl w:val="0"/>
        </w:rPr>
        <w:t>1. Thông tư này có hiệu lực thi hành kể từ ngày 18 tháng 7 năm 2021.</w:t>
      </w:r>
    </w:p>
    <w:p>
      <w:pPr>
        <w:bidi w:val="0"/>
        <w:spacing w:after="120" w:afterAutospacing="0"/>
      </w:pPr>
      <w:r>
        <w:rPr>
          <w:rtl w:val="0"/>
        </w:rPr>
        <w:t xml:space="preserve">2. Thông tư số </w:t>
      </w:r>
      <w:bookmarkStart w:id="18" w:name="tvpllink_zwhtbvxsgj"/>
      <w:r>
        <w:rPr>
          <w:rtl w:val="0"/>
        </w:rPr>
        <w:t>22/2018/TT-BLĐTBXH</w:t>
      </w:r>
      <w:bookmarkEnd w:id="18"/>
      <w:r>
        <w:rPr>
          <w:rtl w:val="0"/>
        </w:rPr>
        <w:t xml:space="preserve"> ngày 06 tháng 12 năm 2018 của Bộ trưởng Bộ Lao động - Thương binh và Xã hội quy định Danh mục sản phẩm, hàng hóa có khả năng gây mất an toàn thuộc trách nhiệm quản lý nhà nước của Bộ Lao động - Thương binh và Xã hội hết hiệu lực kể từ ngày Thông tư này có hiệu lực.</w:t>
      </w:r>
    </w:p>
    <w:p>
      <w:pPr>
        <w:bidi w:val="0"/>
        <w:spacing w:after="120" w:afterAutospacing="0"/>
      </w:pPr>
      <w:r>
        <w:rPr>
          <w:rtl w:val="0"/>
        </w:rPr>
        <w:t>3. Các quy chuẩn kỹ thuật quốc gia về an toàn lao động đối với các sản phẩm, hàng hóa thuộc Mục II, Danh mục sản phẩm, hàng hóa nhóm 2 thuộc trách nhiệm quản lý nhà nước của Bộ Lao động - Thương binh và Xã hội ban hành kèm theo Thông tư này có quy định phải kiểm tra chất lượng khi nhập khẩu thì thực hiện theo quy định tại khoản 2 Điều 4 Thông tư này.</w:t>
      </w:r>
    </w:p>
    <w:p>
      <w:pPr>
        <w:bidi w:val="0"/>
        <w:spacing w:after="120" w:afterAutospacing="0"/>
      </w:pPr>
      <w:bookmarkStart w:id="19" w:name="dieu_6"/>
      <w:r>
        <w:rPr>
          <w:b/>
          <w:bCs/>
          <w:rtl w:val="0"/>
        </w:rPr>
        <w:t>Điều 6. Tổ chức thực hiện</w:t>
      </w:r>
      <w:bookmarkEnd w:id="19"/>
    </w:p>
    <w:p>
      <w:pPr>
        <w:bidi w:val="0"/>
        <w:spacing w:after="120" w:afterAutospacing="0"/>
      </w:pPr>
      <w:r>
        <w:rPr>
          <w:rtl w:val="0"/>
        </w:rPr>
        <w:t>1. Trường hợp các văn bản quy phạm pháp luật, các tiêu chuẩn được viện dẫn trong Thông tư này được sửa đổi, bổ sung hoặc thay thế thì thực hiện theo văn bản mới.</w:t>
      </w:r>
    </w:p>
    <w:p>
      <w:pPr>
        <w:bidi w:val="0"/>
        <w:spacing w:after="120" w:afterAutospacing="0"/>
      </w:pPr>
      <w:r>
        <w:rPr>
          <w:rtl w:val="0"/>
        </w:rPr>
        <w:t>2. Trong quá trình thực hiện, nếu có khó khăn vướng mắc, các cơ quan, tổ chức, cá nhân phản ánh về Bộ Lao động - Thương binh và Xã hội để nghiên cứu, giải quyết./.</w:t>
      </w:r>
    </w:p>
    <w:p>
      <w:pPr>
        <w:bidi w:val="0"/>
        <w:spacing w:after="120" w:afterAutospacing="0"/>
      </w:pPr>
      <w:r>
        <w:rPr>
          <w:rtl w:val="0"/>
        </w:rPr>
        <w:t> </w:t>
      </w:r>
    </w:p>
    <w:tbl>
      <w:tblPr>
        <w:jc w:val="left"/>
        <w:tblCellMar>
          <w:top w:w="0" w:type="dxa"/>
          <w:left w:w="0" w:type="dxa"/>
          <w:bottom w:w="0" w:type="dxa"/>
          <w:right w:w="0" w:type="dxa"/>
        </w:tblCellMar>
      </w:tblPr>
      <w:tblGrid>
        <w:gridCol w:w="4632"/>
        <w:gridCol w:w="4008"/>
      </w:tblGrid>
      <w:tr>
        <w:tblPrEx>
          <w:jc w:val="left"/>
          <w:tblCellMar>
            <w:top w:w="0" w:type="dxa"/>
            <w:left w:w="0" w:type="dxa"/>
            <w:bottom w:w="0" w:type="dxa"/>
            <w:right w:w="0" w:type="dxa"/>
          </w:tblCellMar>
        </w:tblPrEx>
        <w:trPr>
          <w:jc w:val="left"/>
        </w:trPr>
        <w:tc>
          <w:tcPr>
            <w:tcW w:w="4788" w:type="dxa"/>
            <w:shd w:val="solid" w:color="FFFFFF" w:fill="auto"/>
            <w:tcMar>
              <w:top w:w="0" w:type="dxa"/>
              <w:left w:w="108" w:type="dxa"/>
              <w:bottom w:w="0" w:type="dxa"/>
              <w:right w:w="108" w:type="dxa"/>
            </w:tcMar>
          </w:tcPr>
          <w:p>
            <w:pPr>
              <w:bidi w:val="0"/>
              <w:spacing w:after="120" w:afterAutospacing="0"/>
            </w:pPr>
            <w:r>
              <w:rPr>
                <w:b/>
                <w:bCs/>
                <w:i/>
                <w:iCs/>
                <w:sz w:val="16"/>
                <w:rtl w:val="0"/>
              </w:rPr>
              <w:t> </w:t>
            </w:r>
          </w:p>
          <w:p>
            <w:pPr>
              <w:bidi w:val="0"/>
              <w:spacing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Văn phòng Trung ương Đảng và các Ban của Đảng;</w:t>
            </w:r>
            <w:r>
              <w:rPr>
                <w:sz w:val="16"/>
                <w:rtl w:val="0"/>
              </w:rPr>
              <w:br/>
            </w:r>
            <w:r>
              <w:rPr>
                <w:sz w:val="16"/>
                <w:rtl w:val="0"/>
              </w:rPr>
              <w:t>- Văn phòng Quốc hội;</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Cơ quan Trung ương của các đoàn thể;</w:t>
            </w:r>
            <w:r>
              <w:rPr>
                <w:sz w:val="16"/>
                <w:rtl w:val="0"/>
              </w:rPr>
              <w:br/>
            </w:r>
            <w:r>
              <w:rPr>
                <w:sz w:val="16"/>
                <w:rtl w:val="0"/>
              </w:rPr>
              <w:t>- HĐND, UBND các tỉnh, TP trực thuộc Trung ương;</w:t>
            </w:r>
            <w:r>
              <w:rPr>
                <w:sz w:val="16"/>
                <w:rtl w:val="0"/>
              </w:rPr>
              <w:br/>
            </w:r>
            <w:r>
              <w:rPr>
                <w:sz w:val="16"/>
                <w:rtl w:val="0"/>
              </w:rPr>
              <w:t>- Sở LĐTBXH các tỉnh, TP trực thuộc Trung ương;</w:t>
            </w:r>
            <w:r>
              <w:rPr>
                <w:sz w:val="16"/>
                <w:rtl w:val="0"/>
              </w:rPr>
              <w:br/>
            </w:r>
            <w:r>
              <w:rPr>
                <w:sz w:val="16"/>
                <w:rtl w:val="0"/>
              </w:rPr>
              <w:t>- Công báo;</w:t>
            </w:r>
            <w:r>
              <w:rPr>
                <w:sz w:val="16"/>
                <w:rtl w:val="0"/>
              </w:rPr>
              <w:br/>
            </w:r>
            <w:r>
              <w:rPr>
                <w:sz w:val="16"/>
                <w:rtl w:val="0"/>
              </w:rPr>
              <w:t>- Cục Kiểm tra văn bản QPPL (Bộ Tư pháp);</w:t>
            </w:r>
            <w:r>
              <w:rPr>
                <w:sz w:val="16"/>
                <w:rtl w:val="0"/>
              </w:rPr>
              <w:br/>
            </w:r>
            <w:r>
              <w:rPr>
                <w:sz w:val="16"/>
                <w:rtl w:val="0"/>
              </w:rPr>
              <w:t>- Cổng Thông tin điện tử Chính phủ;</w:t>
            </w:r>
            <w:r>
              <w:rPr>
                <w:sz w:val="16"/>
                <w:rtl w:val="0"/>
              </w:rPr>
              <w:br/>
            </w:r>
            <w:r>
              <w:rPr>
                <w:sz w:val="16"/>
                <w:rtl w:val="0"/>
              </w:rPr>
              <w:t>- Trung tâm Thông tin (Để đăng tải trên Cổng Thông tin điện tử Bộ LĐTBXH);</w:t>
            </w:r>
            <w:r>
              <w:rPr>
                <w:sz w:val="16"/>
                <w:rtl w:val="0"/>
              </w:rPr>
              <w:br/>
            </w:r>
            <w:r>
              <w:rPr>
                <w:sz w:val="16"/>
                <w:rtl w:val="0"/>
              </w:rPr>
              <w:t>- Các đơn vị có liên quan thuộc Bộ LĐTBXH;</w:t>
            </w:r>
            <w:r>
              <w:rPr>
                <w:sz w:val="16"/>
                <w:rtl w:val="0"/>
              </w:rPr>
              <w:br/>
            </w:r>
            <w:r>
              <w:rPr>
                <w:sz w:val="16"/>
                <w:rtl w:val="0"/>
              </w:rPr>
              <w:t>- Lưu: VT, Cục ATLĐ (30 bản).</w:t>
            </w:r>
          </w:p>
        </w:tc>
        <w:tc>
          <w:tcPr>
            <w:tcW w:w="4068" w:type="dxa"/>
            <w:shd w:val="solid" w:color="FFFFFF" w:fill="auto"/>
            <w:tcMar>
              <w:top w:w="0" w:type="dxa"/>
              <w:left w:w="108" w:type="dxa"/>
              <w:bottom w:w="0" w:type="dxa"/>
              <w:right w:w="108" w:type="dxa"/>
            </w:tcMar>
          </w:tcPr>
          <w:p>
            <w:pPr>
              <w:bidi w:val="0"/>
              <w:spacing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Lê Tấn Dũng</w:t>
            </w:r>
          </w:p>
        </w:tc>
      </w:tr>
    </w:tbl>
    <w:p>
      <w:pPr>
        <w:bidi w:val="0"/>
        <w:spacing w:after="120" w:afterAutospacing="0"/>
      </w:pPr>
      <w:r>
        <w:rPr>
          <w:rtl w:val="0"/>
        </w:rPr>
        <w:t> </w:t>
      </w:r>
    </w:p>
    <w:p>
      <w:pPr>
        <w:bidi w:val="0"/>
        <w:spacing w:after="120" w:afterAutospacing="0"/>
        <w:jc w:val="center"/>
      </w:pPr>
      <w:bookmarkStart w:id="20" w:name="loai_2"/>
      <w:r>
        <w:rPr>
          <w:b/>
          <w:bCs/>
          <w:sz w:val="24"/>
          <w:rtl w:val="0"/>
        </w:rPr>
        <w:t>DANH MỤC</w:t>
      </w:r>
      <w:bookmarkEnd w:id="20"/>
    </w:p>
    <w:p>
      <w:pPr>
        <w:bidi w:val="0"/>
        <w:spacing w:after="120" w:afterAutospacing="0"/>
        <w:jc w:val="center"/>
      </w:pPr>
      <w:bookmarkStart w:id="21" w:name="loai_2_name"/>
      <w:r>
        <w:rPr>
          <w:rtl w:val="0"/>
        </w:rPr>
        <w:t xml:space="preserve">SẢN PHẨM, HÀNG HÓA NHÓM 2 </w:t>
      </w:r>
      <w:r>
        <w:rPr>
          <w:caps/>
          <w:rtl w:val="0"/>
        </w:rPr>
        <w:t>THUỘC</w:t>
      </w:r>
      <w:r>
        <w:rPr>
          <w:rtl w:val="0"/>
        </w:rPr>
        <w:t xml:space="preserve"> TRÁCH NHIỆM QUẢN LÝ NHÀ NƯỚC CỦA BỘ LAO ĐỘNG - </w:t>
      </w:r>
      <w:r>
        <w:rPr>
          <w:caps/>
          <w:rtl w:val="0"/>
        </w:rPr>
        <w:t>THƯƠNG BINH VÀ XÃ HỘI</w:t>
      </w:r>
      <w:bookmarkEnd w:id="21"/>
      <w:r>
        <w:rPr>
          <w:rtl w:val="0"/>
        </w:rPr>
        <w:br/>
      </w:r>
      <w:r>
        <w:rPr>
          <w:i/>
          <w:iCs/>
          <w:rtl w:val="0"/>
        </w:rPr>
        <w:t>(Ban hành kèm theo Thông tư số 01/2021/TT-BLĐTBXH ngày 03 tháng 6 năm 2021 của Bộ trưởng Bộ Lao động - Thương binh và Xã hội)</w:t>
      </w:r>
    </w:p>
    <w:p>
      <w:pPr>
        <w:bidi w:val="0"/>
        <w:spacing w:after="120" w:afterAutospacing="0"/>
      </w:pPr>
      <w:bookmarkStart w:id="22" w:name="muc_1"/>
      <w:r>
        <w:rPr>
          <w:b/>
          <w:bCs/>
          <w:rtl w:val="0"/>
        </w:rPr>
        <w:t>Mục I. Sản phẩm, hàng hóa phải thực hiện việc kiểm tra nhà nước về chất lượng khi nhập khẩu</w:t>
      </w:r>
      <w:bookmarkEnd w:id="22"/>
    </w:p>
    <w:tbl>
      <w:tblPr>
        <w:tblW w:w="5000" w:type="pct"/>
        <w:jc w:val="left"/>
        <w:tblCellMar>
          <w:top w:w="0" w:type="dxa"/>
          <w:left w:w="0" w:type="dxa"/>
          <w:bottom w:w="0" w:type="dxa"/>
          <w:right w:w="0" w:type="dxa"/>
        </w:tblCellMar>
      </w:tblPr>
      <w:tblGrid>
        <w:gridCol w:w="710"/>
        <w:gridCol w:w="2067"/>
        <w:gridCol w:w="1316"/>
        <w:gridCol w:w="3366"/>
        <w:gridCol w:w="1181"/>
      </w:tblGrid>
      <w:tr>
        <w:tblPrEx>
          <w:tblW w:w="5000" w:type="pct"/>
          <w:jc w:val="left"/>
          <w:tblCellMar>
            <w:top w:w="0" w:type="dxa"/>
            <w:left w:w="0" w:type="dxa"/>
            <w:bottom w:w="0" w:type="dxa"/>
            <w:right w:w="0" w:type="dxa"/>
          </w:tblCellMar>
        </w:tblPrEx>
        <w:trPr>
          <w:jc w:val="left"/>
        </w:trPr>
        <w:tc>
          <w:tcPr>
            <w:tcW w:w="387"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STT</w:t>
            </w:r>
          </w:p>
        </w:tc>
        <w:tc>
          <w:tcPr>
            <w:tcW w:w="1233"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TÊN SẢN PHẨM, HÀNG HÓA</w:t>
            </w:r>
          </w:p>
        </w:tc>
        <w:tc>
          <w:tcPr>
            <w:tcW w:w="700"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MÃ HS</w:t>
            </w:r>
          </w:p>
        </w:tc>
        <w:tc>
          <w:tcPr>
            <w:tcW w:w="1990"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caps/>
                <w:rtl w:val="0"/>
              </w:rPr>
              <w:t>quy chuẩn/ tiêu chuẩn điều chỉnh</w:t>
            </w:r>
          </w:p>
        </w:tc>
        <w:tc>
          <w:tcPr>
            <w:tcW w:w="690"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CƠ QUAN KIỂM TRA</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Phương tiện bảo vệ đầu cho người lao động: Mũ an toàn công nghiệp</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6506.10.20</w:t>
            </w:r>
          </w:p>
          <w:p>
            <w:pPr>
              <w:bidi w:val="0"/>
              <w:spacing w:after="120" w:afterAutospacing="0"/>
              <w:rPr>
                <w:rtl w:val="0"/>
              </w:rPr>
            </w:pPr>
            <w:r>
              <w:rPr>
                <w:rtl w:val="0"/>
              </w:rPr>
              <w:t>6506.10.30</w:t>
            </w:r>
          </w:p>
          <w:p>
            <w:pPr>
              <w:bidi w:val="0"/>
              <w:spacing w:after="0" w:afterAutospacing="0"/>
              <w:rPr>
                <w:rtl w:val="0"/>
              </w:rPr>
            </w:pPr>
            <w:r>
              <w:rPr>
                <w:rtl w:val="0"/>
              </w:rPr>
              <w:t>6506.10.90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23" w:name="tvpllink_oxmtjotpbm"/>
            <w:r>
              <w:rPr>
                <w:rtl w:val="0"/>
              </w:rPr>
              <w:t>QCVN 06: 2012/BLĐTBXH</w:t>
            </w:r>
            <w:bookmarkEnd w:id="23"/>
            <w:r>
              <w:rPr>
                <w:rtl w:val="0"/>
              </w:rPr>
              <w:t xml:space="preserve"> được ban hành tại Thông tư số </w:t>
            </w:r>
            <w:bookmarkStart w:id="24" w:name="tvpllink_edygitlsij"/>
            <w:r>
              <w:rPr>
                <w:rtl w:val="0"/>
              </w:rPr>
              <w:t>04/2012/TT-BLĐTBXH</w:t>
            </w:r>
            <w:bookmarkEnd w:id="24"/>
            <w:r>
              <w:rPr>
                <w:rtl w:val="0"/>
              </w:rPr>
              <w:t xml:space="preserve"> ngày 16/02/2012</w:t>
            </w:r>
          </w:p>
          <w:p>
            <w:pPr>
              <w:bidi w:val="0"/>
              <w:spacing w:after="0" w:afterAutospacing="0"/>
              <w:rPr>
                <w:rtl w:val="0"/>
              </w:rPr>
            </w:pPr>
            <w:r>
              <w:rPr>
                <w:rtl w:val="0"/>
              </w:rPr>
              <w:t xml:space="preserve">- </w:t>
            </w:r>
            <w:bookmarkStart w:id="25" w:name="tvpllink_iytlliatof"/>
            <w:r>
              <w:rPr>
                <w:rtl w:val="0"/>
              </w:rPr>
              <w:t>TCVN 2603:1987</w:t>
            </w:r>
            <w:bookmarkEnd w:id="25"/>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2</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Phương tiện bảo vệ mắt, mặt cho người lao động: Kính hàn, mặt nạ hàn, chống vật văng bắn, tia cực tím</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3926.90.42</w:t>
            </w:r>
          </w:p>
          <w:p>
            <w:pPr>
              <w:bidi w:val="0"/>
              <w:spacing w:after="0" w:afterAutospacing="0"/>
              <w:rPr>
                <w:rtl w:val="0"/>
              </w:rPr>
            </w:pPr>
            <w:r>
              <w:rPr>
                <w:rtl w:val="0"/>
              </w:rPr>
              <w:t>9004.90.50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26" w:name="tvpllink_kvfeebudrw"/>
            <w:r>
              <w:rPr>
                <w:rtl w:val="0"/>
              </w:rPr>
              <w:t>QCVN 27: 2016/BLĐTBXH</w:t>
            </w:r>
            <w:bookmarkEnd w:id="26"/>
            <w:r>
              <w:rPr>
                <w:rtl w:val="0"/>
              </w:rPr>
              <w:t xml:space="preserve"> được ban hành tại Thông tư số </w:t>
            </w:r>
            <w:bookmarkStart w:id="27" w:name="tvpllink_kpmmqfbasn"/>
            <w:r>
              <w:rPr>
                <w:rtl w:val="0"/>
              </w:rPr>
              <w:t>49/2016/TT-BLĐTBXH</w:t>
            </w:r>
            <w:bookmarkEnd w:id="27"/>
            <w:r>
              <w:rPr>
                <w:rtl w:val="0"/>
              </w:rPr>
              <w:t xml:space="preserve"> ngày 28/12/2016</w:t>
            </w:r>
          </w:p>
          <w:p>
            <w:pPr>
              <w:bidi w:val="0"/>
              <w:spacing w:after="120" w:afterAutospacing="0"/>
              <w:rPr>
                <w:rtl w:val="0"/>
              </w:rPr>
            </w:pPr>
            <w:r>
              <w:rPr>
                <w:rtl w:val="0"/>
              </w:rPr>
              <w:t xml:space="preserve">- </w:t>
            </w:r>
            <w:bookmarkStart w:id="28" w:name="tvpllink_tvcbiwtsnk"/>
            <w:r>
              <w:rPr>
                <w:rtl w:val="0"/>
              </w:rPr>
              <w:t>QCVN 28: 2016/BLĐTBXH</w:t>
            </w:r>
            <w:bookmarkEnd w:id="28"/>
            <w:r>
              <w:rPr>
                <w:rtl w:val="0"/>
              </w:rPr>
              <w:t xml:space="preserve"> được ban hành tại Thông tư số </w:t>
            </w:r>
            <w:bookmarkStart w:id="29" w:name="tvpllink_sbrdcdwmmc"/>
            <w:r>
              <w:rPr>
                <w:rtl w:val="0"/>
              </w:rPr>
              <w:t>50/2016/TT-BLĐTBXH</w:t>
            </w:r>
            <w:bookmarkEnd w:id="29"/>
            <w:r>
              <w:rPr>
                <w:rtl w:val="0"/>
              </w:rPr>
              <w:t xml:space="preserve"> ngày 28/12/2016</w:t>
            </w:r>
          </w:p>
          <w:p>
            <w:pPr>
              <w:bidi w:val="0"/>
              <w:spacing w:after="120" w:afterAutospacing="0"/>
              <w:rPr>
                <w:rtl w:val="0"/>
              </w:rPr>
            </w:pPr>
            <w:r>
              <w:rPr>
                <w:rtl w:val="0"/>
              </w:rPr>
              <w:t xml:space="preserve">- </w:t>
            </w:r>
            <w:bookmarkStart w:id="30" w:name="tvpllink_idjuwwrshn"/>
            <w:r>
              <w:rPr>
                <w:rtl w:val="0"/>
              </w:rPr>
              <w:t>TCVN 5082:1990</w:t>
            </w:r>
            <w:bookmarkEnd w:id="30"/>
          </w:p>
          <w:p>
            <w:pPr>
              <w:bidi w:val="0"/>
              <w:spacing w:after="0" w:afterAutospacing="0"/>
              <w:rPr>
                <w:rtl w:val="0"/>
              </w:rPr>
            </w:pPr>
            <w:r>
              <w:rPr>
                <w:rtl w:val="0"/>
              </w:rPr>
              <w:t xml:space="preserve">- </w:t>
            </w:r>
            <w:bookmarkStart w:id="31" w:name="tvpllink_fpuhxymlrh"/>
            <w:r>
              <w:rPr>
                <w:rtl w:val="0"/>
              </w:rPr>
              <w:t>TCVN 5039:1990</w:t>
            </w:r>
            <w:bookmarkEnd w:id="31"/>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3</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Phương tiện bảo vệ cơ quan hô hấp cho người lao động: Khẩu trang, mặt nạ và bán mặt nạ lọc bụi; Khẩu trang, mặt nạ và bán mặt nạ lọc hơi khí độc </w:t>
            </w:r>
            <w:r>
              <w:rPr>
                <w:i/>
                <w:iCs/>
                <w:rtl w:val="0"/>
              </w:rPr>
              <w:t>(trừ khẩu trang y tế)</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9020.00.00</w:t>
            </w:r>
          </w:p>
          <w:p>
            <w:pPr>
              <w:bidi w:val="0"/>
              <w:spacing w:after="120" w:afterAutospacing="0"/>
              <w:rPr>
                <w:rtl w:val="0"/>
              </w:rPr>
            </w:pPr>
            <w:r>
              <w:rPr>
                <w:rtl w:val="0"/>
              </w:rPr>
              <w:t>8421.39.90</w:t>
            </w:r>
          </w:p>
          <w:p>
            <w:pPr>
              <w:bidi w:val="0"/>
              <w:spacing w:after="0" w:afterAutospacing="0"/>
              <w:rPr>
                <w:rtl w:val="0"/>
              </w:rPr>
            </w:pPr>
            <w:r>
              <w:rPr>
                <w:rtl w:val="0"/>
              </w:rPr>
              <w:t>6307.90.90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32" w:name="tvpllink_vlarqmfmvu"/>
            <w:r>
              <w:rPr>
                <w:rtl w:val="0"/>
              </w:rPr>
              <w:t>QCVN 08: 2012/BLĐTBXH</w:t>
            </w:r>
            <w:bookmarkEnd w:id="32"/>
            <w:r>
              <w:rPr>
                <w:rtl w:val="0"/>
              </w:rPr>
              <w:t xml:space="preserve"> được ban hành tại Thông tư số </w:t>
            </w:r>
            <w:bookmarkStart w:id="33" w:name="tvpllink_znpfswyyxn"/>
            <w:r>
              <w:rPr>
                <w:rtl w:val="0"/>
              </w:rPr>
              <w:t>07/2012/TT-BLĐTBXH</w:t>
            </w:r>
            <w:bookmarkEnd w:id="33"/>
            <w:r>
              <w:rPr>
                <w:rtl w:val="0"/>
              </w:rPr>
              <w:t xml:space="preserve"> ngày 16/4/2012</w:t>
            </w:r>
          </w:p>
          <w:p>
            <w:pPr>
              <w:bidi w:val="0"/>
              <w:spacing w:after="120" w:afterAutospacing="0"/>
              <w:rPr>
                <w:rtl w:val="0"/>
              </w:rPr>
            </w:pPr>
            <w:r>
              <w:rPr>
                <w:rtl w:val="0"/>
              </w:rPr>
              <w:t xml:space="preserve">- </w:t>
            </w:r>
            <w:bookmarkStart w:id="34" w:name="tvpllink_vaheenlbrl"/>
            <w:r>
              <w:rPr>
                <w:rtl w:val="0"/>
              </w:rPr>
              <w:t>QCVN 10: 2012/BLĐTBXH</w:t>
            </w:r>
            <w:bookmarkEnd w:id="34"/>
            <w:r>
              <w:rPr>
                <w:rtl w:val="0"/>
              </w:rPr>
              <w:t xml:space="preserve"> được ban hành tại Thông tư số </w:t>
            </w:r>
            <w:bookmarkStart w:id="35" w:name="tvpllink_hpshdtlwye"/>
            <w:r>
              <w:rPr>
                <w:rtl w:val="0"/>
              </w:rPr>
              <w:t xml:space="preserve">25/2012/TT- </w:t>
            </w:r>
            <w:r>
              <w:rPr>
                <w:caps/>
                <w:rtl w:val="0"/>
              </w:rPr>
              <w:t>BLĐTBXH</w:t>
            </w:r>
            <w:bookmarkEnd w:id="35"/>
            <w:r>
              <w:rPr>
                <w:rtl w:val="0"/>
              </w:rPr>
              <w:t xml:space="preserve"> ngày 25/10/2012</w:t>
            </w:r>
          </w:p>
          <w:p>
            <w:pPr>
              <w:bidi w:val="0"/>
              <w:spacing w:after="120" w:afterAutospacing="0"/>
              <w:rPr>
                <w:rtl w:val="0"/>
              </w:rPr>
            </w:pPr>
            <w:r>
              <w:rPr>
                <w:rtl w:val="0"/>
              </w:rPr>
              <w:t xml:space="preserve">- </w:t>
            </w:r>
            <w:bookmarkStart w:id="36" w:name="tvpllink_gwymcyxxyq"/>
            <w:r>
              <w:rPr>
                <w:rtl w:val="0"/>
              </w:rPr>
              <w:t>TCVN 7312: 2003</w:t>
            </w:r>
            <w:bookmarkEnd w:id="36"/>
          </w:p>
          <w:p>
            <w:pPr>
              <w:bidi w:val="0"/>
              <w:spacing w:after="120" w:afterAutospacing="0"/>
              <w:rPr>
                <w:rtl w:val="0"/>
              </w:rPr>
            </w:pPr>
            <w:r>
              <w:rPr>
                <w:rtl w:val="0"/>
              </w:rPr>
              <w:t xml:space="preserve">- </w:t>
            </w:r>
            <w:bookmarkStart w:id="37" w:name="tvpllink_hplxnrcnji"/>
            <w:r>
              <w:rPr>
                <w:rtl w:val="0"/>
              </w:rPr>
              <w:t>TCVN 7313:2003</w:t>
            </w:r>
            <w:bookmarkEnd w:id="37"/>
          </w:p>
          <w:p>
            <w:pPr>
              <w:bidi w:val="0"/>
              <w:spacing w:after="120" w:afterAutospacing="0"/>
              <w:rPr>
                <w:rtl w:val="0"/>
              </w:rPr>
            </w:pPr>
            <w:r>
              <w:rPr>
                <w:rtl w:val="0"/>
              </w:rPr>
              <w:t>- EN 149:2001</w:t>
            </w:r>
          </w:p>
          <w:p>
            <w:pPr>
              <w:bidi w:val="0"/>
              <w:spacing w:after="0" w:afterAutospacing="0"/>
              <w:rPr>
                <w:rtl w:val="0"/>
              </w:rPr>
            </w:pPr>
            <w:r>
              <w:rPr>
                <w:rtl w:val="0"/>
              </w:rPr>
              <w:t xml:space="preserve">- </w:t>
            </w:r>
            <w:bookmarkStart w:id="38" w:name="tvpllink_rqrvxdyxoc"/>
            <w:r>
              <w:rPr>
                <w:rtl w:val="0"/>
              </w:rPr>
              <w:t>TCVN 12325:2018</w:t>
            </w:r>
            <w:bookmarkEnd w:id="38"/>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4</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Phương tiện bảo vệ tay cho người lao động: Găng tay bảo hộ lao động chống cắt, đâm thủng, cứa rách, cách điện </w:t>
            </w:r>
            <w:r>
              <w:rPr>
                <w:i/>
                <w:iCs/>
                <w:rtl w:val="0"/>
              </w:rPr>
              <w:t>(trừ mặt hàng găng tay y tế, găng khám bệnh)</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3926.20.60</w:t>
            </w:r>
          </w:p>
          <w:p>
            <w:pPr>
              <w:bidi w:val="0"/>
              <w:spacing w:after="120" w:afterAutospacing="0"/>
              <w:rPr>
                <w:rtl w:val="0"/>
              </w:rPr>
            </w:pPr>
            <w:r>
              <w:rPr>
                <w:rtl w:val="0"/>
              </w:rPr>
              <w:t>3926.20.90</w:t>
            </w:r>
          </w:p>
          <w:p>
            <w:pPr>
              <w:bidi w:val="0"/>
              <w:spacing w:after="120" w:afterAutospacing="0"/>
              <w:rPr>
                <w:rtl w:val="0"/>
              </w:rPr>
            </w:pPr>
            <w:r>
              <w:rPr>
                <w:rtl w:val="0"/>
              </w:rPr>
              <w:t>3926.90.39</w:t>
            </w:r>
          </w:p>
          <w:p>
            <w:pPr>
              <w:bidi w:val="0"/>
              <w:spacing w:after="120" w:afterAutospacing="0"/>
              <w:rPr>
                <w:rtl w:val="0"/>
              </w:rPr>
            </w:pPr>
            <w:r>
              <w:rPr>
                <w:rtl w:val="0"/>
              </w:rPr>
              <w:t>4015.19.00</w:t>
            </w:r>
          </w:p>
          <w:p>
            <w:pPr>
              <w:bidi w:val="0"/>
              <w:spacing w:after="120" w:afterAutospacing="0"/>
              <w:rPr>
                <w:rtl w:val="0"/>
              </w:rPr>
            </w:pPr>
            <w:r>
              <w:rPr>
                <w:rtl w:val="0"/>
              </w:rPr>
              <w:t>4203.29.10</w:t>
            </w:r>
          </w:p>
          <w:p>
            <w:pPr>
              <w:bidi w:val="0"/>
              <w:spacing w:after="120" w:afterAutospacing="0"/>
              <w:rPr>
                <w:rtl w:val="0"/>
              </w:rPr>
            </w:pPr>
            <w:r>
              <w:rPr>
                <w:rtl w:val="0"/>
              </w:rPr>
              <w:t>6116.10.90</w:t>
            </w:r>
          </w:p>
          <w:p>
            <w:pPr>
              <w:bidi w:val="0"/>
              <w:spacing w:after="120" w:afterAutospacing="0"/>
              <w:rPr>
                <w:rtl w:val="0"/>
              </w:rPr>
            </w:pPr>
            <w:r>
              <w:rPr>
                <w:rtl w:val="0"/>
              </w:rPr>
              <w:t>6116.99.00</w:t>
            </w:r>
          </w:p>
          <w:p>
            <w:pPr>
              <w:bidi w:val="0"/>
              <w:spacing w:after="120" w:afterAutospacing="0"/>
              <w:rPr>
                <w:rtl w:val="0"/>
              </w:rPr>
            </w:pPr>
            <w:r>
              <w:rPr>
                <w:rtl w:val="0"/>
              </w:rPr>
              <w:t>6216.00.10</w:t>
            </w:r>
          </w:p>
          <w:p>
            <w:pPr>
              <w:bidi w:val="0"/>
              <w:spacing w:after="0" w:afterAutospacing="0"/>
              <w:rPr>
                <w:rtl w:val="0"/>
              </w:rPr>
            </w:pPr>
            <w:r>
              <w:rPr>
                <w:rtl w:val="0"/>
              </w:rPr>
              <w:t>6216.00.99</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39" w:name="tvpllink_schkwxahem"/>
            <w:r>
              <w:rPr>
                <w:rtl w:val="0"/>
              </w:rPr>
              <w:t>QCVN 24: 2014/BLĐTBXH</w:t>
            </w:r>
            <w:bookmarkEnd w:id="39"/>
            <w:r>
              <w:rPr>
                <w:rtl w:val="0"/>
              </w:rPr>
              <w:t xml:space="preserve"> được ban hành tại Thông tư số </w:t>
            </w:r>
            <w:bookmarkStart w:id="40" w:name="tvpllink_fshhmheaei"/>
            <w:r>
              <w:rPr>
                <w:rtl w:val="0"/>
              </w:rPr>
              <w:t xml:space="preserve">37/2014/TT- </w:t>
            </w:r>
            <w:r>
              <w:rPr>
                <w:caps/>
                <w:rtl w:val="0"/>
              </w:rPr>
              <w:t>BLĐTBXH</w:t>
            </w:r>
            <w:bookmarkEnd w:id="40"/>
            <w:r>
              <w:rPr>
                <w:rtl w:val="0"/>
              </w:rPr>
              <w:t xml:space="preserve"> ngày 30/12/2014</w:t>
            </w:r>
          </w:p>
          <w:p>
            <w:pPr>
              <w:bidi w:val="0"/>
              <w:spacing w:after="120" w:afterAutospacing="0"/>
              <w:rPr>
                <w:rtl w:val="0"/>
              </w:rPr>
            </w:pPr>
            <w:r>
              <w:rPr>
                <w:rtl w:val="0"/>
              </w:rPr>
              <w:t xml:space="preserve">- </w:t>
            </w:r>
            <w:bookmarkStart w:id="41" w:name="tvpllink_pncwswrtzk"/>
            <w:r>
              <w:rPr>
                <w:rtl w:val="0"/>
              </w:rPr>
              <w:t>TCVN 8838-1,2,3:2011</w:t>
            </w:r>
            <w:bookmarkEnd w:id="41"/>
          </w:p>
          <w:p>
            <w:pPr>
              <w:bidi w:val="0"/>
              <w:spacing w:after="0" w:afterAutospacing="0"/>
              <w:rPr>
                <w:rtl w:val="0"/>
              </w:rPr>
            </w:pPr>
            <w:r>
              <w:rPr>
                <w:rtl w:val="0"/>
              </w:rPr>
              <w:t xml:space="preserve">- </w:t>
            </w:r>
            <w:bookmarkStart w:id="42" w:name="tvpllink_dzdszzfjgb"/>
            <w:r>
              <w:rPr>
                <w:rtl w:val="0"/>
              </w:rPr>
              <w:t>TCVN 12326-1:2018</w:t>
            </w:r>
            <w:bookmarkEnd w:id="42"/>
            <w:r>
              <w:rPr>
                <w:rtl w:val="0"/>
              </w:rPr>
              <w:t xml:space="preserve"> (EN ISO 374­1:2016)</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5</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Phương tiện bảo vệ chân cho người lao động: Giầy chống đâm thủng, cứa rách, va đập, hóa chất; Ủng cách điện</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6401.10.00</w:t>
            </w:r>
          </w:p>
          <w:p>
            <w:pPr>
              <w:bidi w:val="0"/>
              <w:spacing w:after="120" w:afterAutospacing="0"/>
              <w:rPr>
                <w:rtl w:val="0"/>
              </w:rPr>
            </w:pPr>
            <w:r>
              <w:rPr>
                <w:rtl w:val="0"/>
              </w:rPr>
              <w:t>6401.92.00</w:t>
            </w:r>
          </w:p>
          <w:p>
            <w:pPr>
              <w:bidi w:val="0"/>
              <w:spacing w:after="120" w:afterAutospacing="0"/>
              <w:rPr>
                <w:rtl w:val="0"/>
              </w:rPr>
            </w:pPr>
            <w:r>
              <w:rPr>
                <w:rtl w:val="0"/>
              </w:rPr>
              <w:t>6401.99.90</w:t>
            </w:r>
          </w:p>
          <w:p>
            <w:pPr>
              <w:bidi w:val="0"/>
              <w:spacing w:after="120" w:afterAutospacing="0"/>
              <w:rPr>
                <w:rtl w:val="0"/>
              </w:rPr>
            </w:pPr>
            <w:r>
              <w:rPr>
                <w:rtl w:val="0"/>
              </w:rPr>
              <w:t>6402.91.91</w:t>
            </w:r>
          </w:p>
          <w:p>
            <w:pPr>
              <w:bidi w:val="0"/>
              <w:spacing w:after="120" w:afterAutospacing="0"/>
              <w:rPr>
                <w:rtl w:val="0"/>
              </w:rPr>
            </w:pPr>
            <w:r>
              <w:rPr>
                <w:rtl w:val="0"/>
              </w:rPr>
              <w:t>6402.91.99</w:t>
            </w:r>
          </w:p>
          <w:p>
            <w:pPr>
              <w:bidi w:val="0"/>
              <w:spacing w:after="120" w:afterAutospacing="0"/>
              <w:rPr>
                <w:rtl w:val="0"/>
              </w:rPr>
            </w:pPr>
            <w:r>
              <w:rPr>
                <w:rtl w:val="0"/>
              </w:rPr>
              <w:t>6402.99.10</w:t>
            </w:r>
          </w:p>
          <w:p>
            <w:pPr>
              <w:bidi w:val="0"/>
              <w:spacing w:after="120" w:afterAutospacing="0"/>
              <w:rPr>
                <w:rtl w:val="0"/>
              </w:rPr>
            </w:pPr>
            <w:r>
              <w:rPr>
                <w:rtl w:val="0"/>
              </w:rPr>
              <w:t>6402.99.90</w:t>
            </w:r>
          </w:p>
          <w:p>
            <w:pPr>
              <w:bidi w:val="0"/>
              <w:spacing w:after="120" w:afterAutospacing="0"/>
              <w:rPr>
                <w:rtl w:val="0"/>
              </w:rPr>
            </w:pPr>
            <w:r>
              <w:rPr>
                <w:rtl w:val="0"/>
              </w:rPr>
              <w:t>6403.40.00</w:t>
            </w:r>
          </w:p>
          <w:p>
            <w:pPr>
              <w:bidi w:val="0"/>
              <w:spacing w:after="120" w:afterAutospacing="0"/>
              <w:rPr>
                <w:rtl w:val="0"/>
              </w:rPr>
            </w:pPr>
            <w:r>
              <w:rPr>
                <w:rtl w:val="0"/>
              </w:rPr>
              <w:t>6403.51.00</w:t>
            </w:r>
          </w:p>
          <w:p>
            <w:pPr>
              <w:bidi w:val="0"/>
              <w:spacing w:after="120" w:afterAutospacing="0"/>
              <w:rPr>
                <w:rtl w:val="0"/>
              </w:rPr>
            </w:pPr>
            <w:r>
              <w:rPr>
                <w:rtl w:val="0"/>
              </w:rPr>
              <w:t>6403.59.90</w:t>
            </w:r>
          </w:p>
          <w:p>
            <w:pPr>
              <w:bidi w:val="0"/>
              <w:spacing w:after="120" w:afterAutospacing="0"/>
              <w:rPr>
                <w:rtl w:val="0"/>
              </w:rPr>
            </w:pPr>
            <w:r>
              <w:rPr>
                <w:rtl w:val="0"/>
              </w:rPr>
              <w:t>6403.91.10</w:t>
            </w:r>
          </w:p>
          <w:p>
            <w:pPr>
              <w:bidi w:val="0"/>
              <w:spacing w:after="120" w:afterAutospacing="0"/>
              <w:rPr>
                <w:rtl w:val="0"/>
              </w:rPr>
            </w:pPr>
            <w:r>
              <w:rPr>
                <w:rtl w:val="0"/>
              </w:rPr>
              <w:t>6403.99.10</w:t>
            </w:r>
          </w:p>
          <w:p>
            <w:pPr>
              <w:bidi w:val="0"/>
              <w:spacing w:after="120" w:afterAutospacing="0"/>
              <w:rPr>
                <w:rtl w:val="0"/>
              </w:rPr>
            </w:pPr>
            <w:r>
              <w:rPr>
                <w:rtl w:val="0"/>
              </w:rPr>
              <w:t>6404.11.10</w:t>
            </w:r>
          </w:p>
          <w:p>
            <w:pPr>
              <w:bidi w:val="0"/>
              <w:spacing w:after="120" w:afterAutospacing="0"/>
              <w:rPr>
                <w:rtl w:val="0"/>
              </w:rPr>
            </w:pPr>
            <w:r>
              <w:rPr>
                <w:rtl w:val="0"/>
              </w:rPr>
              <w:t>6404.19.00</w:t>
            </w:r>
          </w:p>
          <w:p>
            <w:pPr>
              <w:bidi w:val="0"/>
              <w:spacing w:after="120" w:afterAutospacing="0"/>
              <w:rPr>
                <w:rtl w:val="0"/>
              </w:rPr>
            </w:pPr>
            <w:r>
              <w:rPr>
                <w:rtl w:val="0"/>
              </w:rPr>
              <w:t>6404.20.00</w:t>
            </w:r>
          </w:p>
          <w:p>
            <w:pPr>
              <w:bidi w:val="0"/>
              <w:spacing w:after="120" w:afterAutospacing="0"/>
              <w:rPr>
                <w:rtl w:val="0"/>
              </w:rPr>
            </w:pPr>
            <w:r>
              <w:rPr>
                <w:rtl w:val="0"/>
              </w:rPr>
              <w:t>6405.10.00</w:t>
            </w:r>
          </w:p>
          <w:p>
            <w:pPr>
              <w:bidi w:val="0"/>
              <w:spacing w:after="120" w:afterAutospacing="0"/>
              <w:rPr>
                <w:rtl w:val="0"/>
              </w:rPr>
            </w:pPr>
            <w:r>
              <w:rPr>
                <w:rtl w:val="0"/>
              </w:rPr>
              <w:t>6405.20.00</w:t>
            </w:r>
          </w:p>
          <w:p>
            <w:pPr>
              <w:bidi w:val="0"/>
              <w:spacing w:after="0" w:afterAutospacing="0"/>
              <w:rPr>
                <w:rtl w:val="0"/>
              </w:rPr>
            </w:pPr>
            <w:r>
              <w:rPr>
                <w:rtl w:val="0"/>
              </w:rPr>
              <w:t>6405.90.00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43" w:name="tvpllink_mvllkcjdqb"/>
            <w:r>
              <w:rPr>
                <w:rtl w:val="0"/>
              </w:rPr>
              <w:t>QCVN 15: 2013/BLĐTBXH</w:t>
            </w:r>
            <w:bookmarkEnd w:id="43"/>
            <w:r>
              <w:rPr>
                <w:rtl w:val="0"/>
              </w:rPr>
              <w:t xml:space="preserve"> được ban hành tại Thông tư số </w:t>
            </w:r>
            <w:bookmarkStart w:id="44" w:name="tvpllink_rvhauvuirv"/>
            <w:r>
              <w:rPr>
                <w:rtl w:val="0"/>
              </w:rPr>
              <w:t xml:space="preserve">39/2013/TT- </w:t>
            </w:r>
            <w:r>
              <w:rPr>
                <w:caps/>
                <w:rtl w:val="0"/>
              </w:rPr>
              <w:t>BLĐTBXH</w:t>
            </w:r>
            <w:bookmarkEnd w:id="44"/>
            <w:r>
              <w:rPr>
                <w:rtl w:val="0"/>
              </w:rPr>
              <w:t xml:space="preserve"> ngày 30/12/2013</w:t>
            </w:r>
          </w:p>
          <w:p>
            <w:pPr>
              <w:bidi w:val="0"/>
              <w:spacing w:after="120" w:afterAutospacing="0"/>
              <w:rPr>
                <w:rtl w:val="0"/>
              </w:rPr>
            </w:pPr>
            <w:r>
              <w:rPr>
                <w:rtl w:val="0"/>
              </w:rPr>
              <w:t xml:space="preserve">- </w:t>
            </w:r>
            <w:bookmarkStart w:id="45" w:name="tvpllink_mnvfhhyooi"/>
            <w:r>
              <w:rPr>
                <w:rtl w:val="0"/>
              </w:rPr>
              <w:t>QCVN 36: 2019/BLĐTBXH</w:t>
            </w:r>
            <w:bookmarkEnd w:id="45"/>
            <w:r>
              <w:rPr>
                <w:rtl w:val="0"/>
              </w:rPr>
              <w:t xml:space="preserve"> được ban hành tại Thông tư số </w:t>
            </w:r>
            <w:bookmarkStart w:id="46" w:name="tvpllink_ederaoyiqc"/>
            <w:r>
              <w:rPr>
                <w:rtl w:val="0"/>
              </w:rPr>
              <w:t>14/2019/TT- BLĐTBXH</w:t>
            </w:r>
            <w:bookmarkEnd w:id="46"/>
            <w:r>
              <w:rPr>
                <w:rtl w:val="0"/>
              </w:rPr>
              <w:t xml:space="preserve"> ngày 16/9/2019</w:t>
            </w:r>
          </w:p>
          <w:p>
            <w:pPr>
              <w:bidi w:val="0"/>
              <w:spacing w:after="120" w:afterAutospacing="0"/>
              <w:rPr>
                <w:rtl w:val="0"/>
              </w:rPr>
            </w:pPr>
            <w:r>
              <w:rPr>
                <w:rtl w:val="0"/>
              </w:rPr>
              <w:t xml:space="preserve">- </w:t>
            </w:r>
            <w:bookmarkStart w:id="47" w:name="tvpllink_vhcvnstnvh"/>
            <w:r>
              <w:rPr>
                <w:rtl w:val="0"/>
              </w:rPr>
              <w:t>TCVN 7653:2007</w:t>
            </w:r>
            <w:bookmarkEnd w:id="47"/>
          </w:p>
          <w:p>
            <w:pPr>
              <w:bidi w:val="0"/>
              <w:spacing w:after="120" w:afterAutospacing="0"/>
              <w:rPr>
                <w:rtl w:val="0"/>
              </w:rPr>
            </w:pPr>
            <w:r>
              <w:rPr>
                <w:rtl w:val="0"/>
              </w:rPr>
              <w:t xml:space="preserve">- </w:t>
            </w:r>
            <w:bookmarkStart w:id="48" w:name="tvpllink_jwkeshljpf"/>
            <w:r>
              <w:rPr>
                <w:rtl w:val="0"/>
              </w:rPr>
              <w:t>TCVN 7654:2007</w:t>
            </w:r>
            <w:bookmarkEnd w:id="48"/>
          </w:p>
          <w:p>
            <w:pPr>
              <w:bidi w:val="0"/>
              <w:spacing w:after="120" w:afterAutospacing="0"/>
              <w:rPr>
                <w:rtl w:val="0"/>
              </w:rPr>
            </w:pPr>
            <w:r>
              <w:rPr>
                <w:rtl w:val="0"/>
              </w:rPr>
              <w:t xml:space="preserve">- </w:t>
            </w:r>
            <w:bookmarkStart w:id="49" w:name="tvpllink_nkwhpomimg"/>
            <w:r>
              <w:rPr>
                <w:rtl w:val="0"/>
              </w:rPr>
              <w:t>TCVN 8197:2009</w:t>
            </w:r>
            <w:bookmarkEnd w:id="49"/>
          </w:p>
          <w:p>
            <w:pPr>
              <w:bidi w:val="0"/>
              <w:spacing w:after="120" w:afterAutospacing="0"/>
              <w:rPr>
                <w:rtl w:val="0"/>
              </w:rPr>
            </w:pPr>
            <w:r>
              <w:rPr>
                <w:rtl w:val="0"/>
              </w:rPr>
              <w:t xml:space="preserve">- </w:t>
            </w:r>
            <w:bookmarkStart w:id="50" w:name="tvpllink_rhetlpgzdx"/>
            <w:r>
              <w:rPr>
                <w:rtl w:val="0"/>
              </w:rPr>
              <w:t>TCVN 7544:2005</w:t>
            </w:r>
            <w:bookmarkEnd w:id="50"/>
          </w:p>
          <w:p>
            <w:pPr>
              <w:bidi w:val="0"/>
              <w:spacing w:after="0" w:afterAutospacing="0"/>
              <w:rPr>
                <w:rtl w:val="0"/>
              </w:rPr>
            </w:pPr>
            <w:r>
              <w:rPr>
                <w:rtl w:val="0"/>
              </w:rPr>
              <w:t xml:space="preserve">- </w:t>
            </w:r>
            <w:bookmarkStart w:id="51" w:name="tvpllink_hkwlficfzi"/>
            <w:r>
              <w:rPr>
                <w:rtl w:val="0"/>
              </w:rPr>
              <w:t>TCVN 7545:2005</w:t>
            </w:r>
            <w:bookmarkEnd w:id="51"/>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6</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Dây đai an toàn và Hệ thống chống rơi ngã cá nhân cho người lao động</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4205.00.20</w:t>
            </w:r>
          </w:p>
          <w:p>
            <w:pPr>
              <w:bidi w:val="0"/>
              <w:spacing w:after="120" w:afterAutospacing="0"/>
              <w:rPr>
                <w:rtl w:val="0"/>
              </w:rPr>
            </w:pPr>
            <w:r>
              <w:rPr>
                <w:rtl w:val="0"/>
              </w:rPr>
              <w:t>6307.90.61</w:t>
            </w:r>
          </w:p>
          <w:p>
            <w:pPr>
              <w:bidi w:val="0"/>
              <w:spacing w:after="120" w:afterAutospacing="0"/>
              <w:rPr>
                <w:rtl w:val="0"/>
              </w:rPr>
            </w:pPr>
            <w:r>
              <w:rPr>
                <w:rtl w:val="0"/>
              </w:rPr>
              <w:t>6307.90.69</w:t>
            </w:r>
          </w:p>
          <w:p>
            <w:pPr>
              <w:bidi w:val="0"/>
              <w:spacing w:after="0" w:afterAutospacing="0"/>
              <w:rPr>
                <w:rtl w:val="0"/>
              </w:rPr>
            </w:pPr>
            <w:r>
              <w:rPr>
                <w:rtl w:val="0"/>
              </w:rPr>
              <w:t>8479.89.40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bookmarkStart w:id="52" w:name="tvpllink_vuiohnupio"/>
            <w:r>
              <w:rPr>
                <w:rtl w:val="0"/>
              </w:rPr>
              <w:t>QCVN 23: 2014/BLĐTBXH</w:t>
            </w:r>
            <w:bookmarkEnd w:id="52"/>
            <w:r>
              <w:rPr>
                <w:rtl w:val="0"/>
              </w:rPr>
              <w:t xml:space="preserve"> được ban hành tại Thông tư số </w:t>
            </w:r>
            <w:bookmarkStart w:id="53" w:name="tvpllink_uzdlpzqwji"/>
            <w:r>
              <w:rPr>
                <w:rtl w:val="0"/>
              </w:rPr>
              <w:t>36/2014/TT- BLĐTBXH</w:t>
            </w:r>
            <w:bookmarkEnd w:id="53"/>
            <w:r>
              <w:rPr>
                <w:rtl w:val="0"/>
              </w:rPr>
              <w:t xml:space="preserve"> ngày 30/12/2014</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7</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Quần áo chống nhiệt và lửa cho người lao động</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u w:val="single"/>
                <w:rtl w:val="0"/>
              </w:rPr>
              <w:t>6113.00.30</w:t>
            </w:r>
          </w:p>
          <w:p>
            <w:pPr>
              <w:bidi w:val="0"/>
              <w:spacing w:after="120" w:afterAutospacing="0"/>
              <w:rPr>
                <w:rtl w:val="0"/>
              </w:rPr>
            </w:pPr>
            <w:r>
              <w:rPr>
                <w:rtl w:val="0"/>
              </w:rPr>
              <w:t>6114.30.20</w:t>
            </w:r>
          </w:p>
          <w:p>
            <w:pPr>
              <w:bidi w:val="0"/>
              <w:spacing w:after="120" w:afterAutospacing="0"/>
              <w:rPr>
                <w:rtl w:val="0"/>
              </w:rPr>
            </w:pPr>
            <w:r>
              <w:rPr>
                <w:rtl w:val="0"/>
              </w:rPr>
              <w:t>6210.30.20</w:t>
            </w:r>
          </w:p>
          <w:p>
            <w:pPr>
              <w:bidi w:val="0"/>
              <w:spacing w:after="0" w:afterAutospacing="0"/>
              <w:rPr>
                <w:rtl w:val="0"/>
              </w:rPr>
            </w:pPr>
            <w:r>
              <w:rPr>
                <w:rtl w:val="0"/>
              </w:rPr>
              <w:t>6210.20.20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bookmarkStart w:id="54" w:name="tvpllink_rkwfgtexch"/>
            <w:r>
              <w:rPr>
                <w:rtl w:val="0"/>
              </w:rPr>
              <w:t>QCVN 37: 2019/BLĐTBXH</w:t>
            </w:r>
            <w:bookmarkEnd w:id="54"/>
            <w:r>
              <w:rPr>
                <w:rtl w:val="0"/>
              </w:rPr>
              <w:t xml:space="preserve"> được ban hành tại Thông tư số </w:t>
            </w:r>
            <w:bookmarkStart w:id="55" w:name="tvpllink_fhwzjmjcgy"/>
            <w:r>
              <w:rPr>
                <w:rtl w:val="0"/>
              </w:rPr>
              <w:t>13/2019/TT- BLĐTBXH</w:t>
            </w:r>
            <w:bookmarkEnd w:id="55"/>
            <w:r>
              <w:rPr>
                <w:rtl w:val="0"/>
              </w:rPr>
              <w:t xml:space="preserve"> ngày 16/9/2019</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8</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Thang máy; các bộ phận an toàn thang máy như sau:</w:t>
            </w:r>
          </w:p>
          <w:p>
            <w:pPr>
              <w:bidi w:val="0"/>
              <w:spacing w:after="120" w:afterAutospacing="0"/>
              <w:rPr>
                <w:rtl w:val="0"/>
              </w:rPr>
            </w:pPr>
            <w:r>
              <w:rPr>
                <w:rtl w:val="0"/>
              </w:rPr>
              <w:t>- Thiết bị khóa cửa tầng và khóa cửa cabin;</w:t>
            </w:r>
          </w:p>
          <w:p>
            <w:pPr>
              <w:bidi w:val="0"/>
              <w:spacing w:after="120" w:afterAutospacing="0"/>
              <w:rPr>
                <w:rtl w:val="0"/>
              </w:rPr>
            </w:pPr>
            <w:r>
              <w:rPr>
                <w:rtl w:val="0"/>
              </w:rPr>
              <w:t>- Bộ hãm an toàn;</w:t>
            </w:r>
          </w:p>
          <w:p>
            <w:pPr>
              <w:bidi w:val="0"/>
              <w:spacing w:after="120" w:afterAutospacing="0"/>
              <w:rPr>
                <w:rtl w:val="0"/>
              </w:rPr>
            </w:pPr>
            <w:r>
              <w:rPr>
                <w:rtl w:val="0"/>
              </w:rPr>
              <w:t>- Hệ thống phanh của máy dẫn động;</w:t>
            </w:r>
          </w:p>
          <w:p>
            <w:pPr>
              <w:bidi w:val="0"/>
              <w:spacing w:after="120" w:afterAutospacing="0"/>
              <w:rPr>
                <w:rtl w:val="0"/>
              </w:rPr>
            </w:pPr>
            <w:r>
              <w:rPr>
                <w:rtl w:val="0"/>
              </w:rPr>
              <w:t>- Bộ khống chế vượt tốc;</w:t>
            </w:r>
          </w:p>
          <w:p>
            <w:pPr>
              <w:bidi w:val="0"/>
              <w:spacing w:after="120" w:afterAutospacing="0"/>
              <w:rPr>
                <w:rtl w:val="0"/>
              </w:rPr>
            </w:pPr>
            <w:r>
              <w:rPr>
                <w:rtl w:val="0"/>
              </w:rPr>
              <w:t>- Bộ giảm chấn;</w:t>
            </w:r>
          </w:p>
          <w:p>
            <w:pPr>
              <w:bidi w:val="0"/>
              <w:spacing w:after="0" w:afterAutospacing="0"/>
              <w:rPr>
                <w:rtl w:val="0"/>
              </w:rPr>
            </w:pPr>
            <w:r>
              <w:rPr>
                <w:rtl w:val="0"/>
              </w:rPr>
              <w:t>- Van ngắt/van một chiều của thang máy thủy lực</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8428.10.31</w:t>
            </w:r>
          </w:p>
          <w:p>
            <w:pPr>
              <w:bidi w:val="0"/>
              <w:spacing w:after="120" w:afterAutospacing="0"/>
              <w:rPr>
                <w:rtl w:val="0"/>
              </w:rPr>
            </w:pPr>
            <w:r>
              <w:rPr>
                <w:rtl w:val="0"/>
              </w:rPr>
              <w:t>8428.10.39</w:t>
            </w:r>
          </w:p>
          <w:p>
            <w:pPr>
              <w:bidi w:val="0"/>
              <w:spacing w:after="120" w:afterAutospacing="0"/>
              <w:rPr>
                <w:rtl w:val="0"/>
              </w:rPr>
            </w:pPr>
            <w:r>
              <w:rPr>
                <w:rtl w:val="0"/>
              </w:rPr>
              <w:t>8431.31.10</w:t>
            </w:r>
          </w:p>
          <w:p>
            <w:pPr>
              <w:bidi w:val="0"/>
              <w:spacing w:after="0" w:afterAutospacing="0"/>
              <w:rPr>
                <w:rtl w:val="0"/>
              </w:rPr>
            </w:pPr>
            <w:r>
              <w:rPr>
                <w:rtl w:val="0"/>
              </w:rPr>
              <w:t>8431.31.20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56" w:name="tvpllink_xbpceuansq"/>
            <w:r>
              <w:rPr>
                <w:rtl w:val="0"/>
              </w:rPr>
              <w:t>QCVN: 02/2019/BLĐTBXH</w:t>
            </w:r>
            <w:bookmarkEnd w:id="56"/>
            <w:r>
              <w:rPr>
                <w:rtl w:val="0"/>
              </w:rPr>
              <w:t xml:space="preserve"> được ban hành tại Thông tư số </w:t>
            </w:r>
            <w:bookmarkStart w:id="57" w:name="tvpllink_lbfllolsln"/>
            <w:r>
              <w:rPr>
                <w:rtl w:val="0"/>
              </w:rPr>
              <w:t>42/2019/TT- BLĐTBXH</w:t>
            </w:r>
            <w:bookmarkEnd w:id="57"/>
            <w:r>
              <w:rPr>
                <w:rtl w:val="0"/>
              </w:rPr>
              <w:t xml:space="preserve"> ngày 30/12/2019</w:t>
            </w:r>
          </w:p>
          <w:p>
            <w:pPr>
              <w:bidi w:val="0"/>
              <w:spacing w:after="120" w:afterAutospacing="0"/>
              <w:rPr>
                <w:rtl w:val="0"/>
              </w:rPr>
            </w:pPr>
            <w:r>
              <w:rPr>
                <w:rtl w:val="0"/>
              </w:rPr>
              <w:t xml:space="preserve">- </w:t>
            </w:r>
            <w:bookmarkStart w:id="58" w:name="tvpllink_pmqvvasqez"/>
            <w:r>
              <w:rPr>
                <w:rtl w:val="0"/>
              </w:rPr>
              <w:t>QCVN 18: 2013/BLĐTBXH</w:t>
            </w:r>
            <w:bookmarkEnd w:id="58"/>
            <w:r>
              <w:rPr>
                <w:rtl w:val="0"/>
              </w:rPr>
              <w:t xml:space="preserve"> được ban hành tại Thông tư số </w:t>
            </w:r>
            <w:bookmarkStart w:id="59" w:name="tvpllink_zcdftnupfk"/>
            <w:r>
              <w:rPr>
                <w:rtl w:val="0"/>
              </w:rPr>
              <w:t>42/2013/TT- BLĐTBXH</w:t>
            </w:r>
            <w:bookmarkEnd w:id="59"/>
            <w:r>
              <w:rPr>
                <w:rtl w:val="0"/>
              </w:rPr>
              <w:t xml:space="preserve"> ngày 30/12/2013</w:t>
            </w:r>
          </w:p>
          <w:p>
            <w:pPr>
              <w:bidi w:val="0"/>
              <w:spacing w:after="120" w:afterAutospacing="0"/>
              <w:rPr>
                <w:rtl w:val="0"/>
              </w:rPr>
            </w:pPr>
            <w:r>
              <w:rPr>
                <w:rtl w:val="0"/>
              </w:rPr>
              <w:t xml:space="preserve">- </w:t>
            </w:r>
            <w:bookmarkStart w:id="60" w:name="tvpllink_yctorjpdxm"/>
            <w:r>
              <w:rPr>
                <w:rtl w:val="0"/>
              </w:rPr>
              <w:t>QCVN 26: 2016/BLĐTBXH</w:t>
            </w:r>
            <w:bookmarkEnd w:id="60"/>
            <w:r>
              <w:rPr>
                <w:rtl w:val="0"/>
              </w:rPr>
              <w:t xml:space="preserve"> được ban hành tại Thông tư số </w:t>
            </w:r>
            <w:bookmarkStart w:id="61" w:name="tvpllink_ujihndvznn"/>
            <w:r>
              <w:rPr>
                <w:rtl w:val="0"/>
              </w:rPr>
              <w:t>48/2016/TT- BLĐTBXH</w:t>
            </w:r>
            <w:bookmarkEnd w:id="61"/>
            <w:r>
              <w:rPr>
                <w:rtl w:val="0"/>
              </w:rPr>
              <w:t xml:space="preserve"> ngày 28/12/2016</w:t>
            </w:r>
          </w:p>
          <w:p>
            <w:pPr>
              <w:bidi w:val="0"/>
              <w:spacing w:after="0" w:afterAutospacing="0"/>
              <w:rPr>
                <w:rtl w:val="0"/>
              </w:rPr>
            </w:pPr>
            <w:r>
              <w:rPr>
                <w:rtl w:val="0"/>
              </w:rPr>
              <w:t xml:space="preserve">- </w:t>
            </w:r>
            <w:bookmarkStart w:id="62" w:name="tvpllink_vccunrfdlw"/>
            <w:r>
              <w:rPr>
                <w:rtl w:val="0"/>
              </w:rPr>
              <w:t>QCVN 32: 2018/BLĐTBXH</w:t>
            </w:r>
            <w:bookmarkEnd w:id="62"/>
            <w:r>
              <w:rPr>
                <w:rtl w:val="0"/>
              </w:rPr>
              <w:t xml:space="preserve"> được ban hành tại Thông tư số </w:t>
            </w:r>
            <w:bookmarkStart w:id="63" w:name="tvpllink_wuxjwhhybx"/>
            <w:r>
              <w:rPr>
                <w:rtl w:val="0"/>
              </w:rPr>
              <w:t>15/2018/TT- BLĐTBXH</w:t>
            </w:r>
            <w:bookmarkEnd w:id="63"/>
            <w:r>
              <w:rPr>
                <w:rtl w:val="0"/>
              </w:rPr>
              <w:t xml:space="preserve"> ngày 12/10/2018</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9</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Thang cuốn và băng tải chở người; các bộ phận an toàn của thang cuốn bao gồm:</w:t>
            </w:r>
          </w:p>
          <w:p>
            <w:pPr>
              <w:bidi w:val="0"/>
              <w:spacing w:after="120" w:afterAutospacing="0"/>
              <w:rPr>
                <w:rtl w:val="0"/>
              </w:rPr>
            </w:pPr>
            <w:r>
              <w:rPr>
                <w:rtl w:val="0"/>
              </w:rPr>
              <w:t>- Hệ thống phanh điều khiển, dừng thang hoặc băng;</w:t>
            </w:r>
          </w:p>
          <w:p>
            <w:pPr>
              <w:bidi w:val="0"/>
              <w:spacing w:after="120" w:afterAutospacing="0"/>
              <w:rPr>
                <w:rtl w:val="0"/>
              </w:rPr>
            </w:pPr>
            <w:r>
              <w:rPr>
                <w:rtl w:val="0"/>
              </w:rPr>
              <w:t>- Hệ thống hãm an toàn;</w:t>
            </w:r>
          </w:p>
          <w:p>
            <w:pPr>
              <w:bidi w:val="0"/>
              <w:spacing w:after="0" w:afterAutospacing="0"/>
              <w:rPr>
                <w:rtl w:val="0"/>
              </w:rPr>
            </w:pPr>
            <w:r>
              <w:rPr>
                <w:rtl w:val="0"/>
              </w:rPr>
              <w:t>- Máy kéo (động cơ, hộp số)</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8428.40.00</w:t>
            </w:r>
          </w:p>
          <w:p>
            <w:pPr>
              <w:bidi w:val="0"/>
              <w:spacing w:after="120" w:afterAutospacing="0"/>
              <w:rPr>
                <w:rtl w:val="0"/>
              </w:rPr>
            </w:pPr>
            <w:r>
              <w:rPr>
                <w:rtl w:val="0"/>
              </w:rPr>
              <w:t>8431.31.10</w:t>
            </w:r>
          </w:p>
          <w:p>
            <w:pPr>
              <w:bidi w:val="0"/>
              <w:spacing w:after="0" w:afterAutospacing="0"/>
              <w:rPr>
                <w:rtl w:val="0"/>
              </w:rPr>
            </w:pPr>
            <w:r>
              <w:rPr>
                <w:rtl w:val="0"/>
              </w:rPr>
              <w:t>8431.31.20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bookmarkStart w:id="64" w:name="tvpllink_sctridgako"/>
            <w:r>
              <w:rPr>
                <w:rtl w:val="0"/>
              </w:rPr>
              <w:t>QCVN 11: 2012/BLĐTBXH</w:t>
            </w:r>
            <w:bookmarkEnd w:id="64"/>
            <w:r>
              <w:rPr>
                <w:rtl w:val="0"/>
              </w:rPr>
              <w:t xml:space="preserve"> được ban hành tại Thông tư số </w:t>
            </w:r>
            <w:bookmarkStart w:id="65" w:name="tvpllink_djyzrthtmt"/>
            <w:r>
              <w:rPr>
                <w:rtl w:val="0"/>
              </w:rPr>
              <w:t>32/2012/TT- BLĐTBXH</w:t>
            </w:r>
            <w:bookmarkEnd w:id="65"/>
            <w:r>
              <w:rPr>
                <w:rtl w:val="0"/>
              </w:rPr>
              <w:t xml:space="preserve"> ngày 19/12/2012</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Cục An toàn lao động</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10</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Chai, thùng chứa khí nén có áp suất làm việc định mức trên 0,7 bar </w:t>
            </w:r>
            <w:r>
              <w:rPr>
                <w:i/>
                <w:iCs/>
                <w:rtl w:val="0"/>
              </w:rPr>
              <w:t>(trừ chai chứa sản phẩm dầu khí và khí dầu mỏ hóa lỏng)</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7311.00.26</w:t>
            </w:r>
          </w:p>
          <w:p>
            <w:pPr>
              <w:bidi w:val="0"/>
              <w:spacing w:after="120" w:afterAutospacing="0"/>
              <w:rPr>
                <w:rtl w:val="0"/>
              </w:rPr>
            </w:pPr>
            <w:r>
              <w:rPr>
                <w:rtl w:val="0"/>
              </w:rPr>
              <w:t>7311.00.27</w:t>
            </w:r>
          </w:p>
          <w:p>
            <w:pPr>
              <w:bidi w:val="0"/>
              <w:spacing w:after="120" w:afterAutospacing="0"/>
              <w:rPr>
                <w:rtl w:val="0"/>
              </w:rPr>
            </w:pPr>
            <w:r>
              <w:rPr>
                <w:rtl w:val="0"/>
              </w:rPr>
              <w:t>7311.00.29</w:t>
            </w:r>
          </w:p>
          <w:p>
            <w:pPr>
              <w:bidi w:val="0"/>
              <w:spacing w:after="120" w:afterAutospacing="0"/>
              <w:rPr>
                <w:rtl w:val="0"/>
              </w:rPr>
            </w:pPr>
            <w:r>
              <w:rPr>
                <w:rtl w:val="0"/>
              </w:rPr>
              <w:t>7311.00.91</w:t>
            </w:r>
          </w:p>
          <w:p>
            <w:pPr>
              <w:bidi w:val="0"/>
              <w:spacing w:after="120" w:afterAutospacing="0"/>
              <w:rPr>
                <w:rtl w:val="0"/>
              </w:rPr>
            </w:pPr>
            <w:r>
              <w:rPr>
                <w:rtl w:val="0"/>
              </w:rPr>
              <w:t>7311.00.92</w:t>
            </w:r>
          </w:p>
          <w:p>
            <w:pPr>
              <w:bidi w:val="0"/>
              <w:spacing w:after="120" w:afterAutospacing="0"/>
              <w:rPr>
                <w:rtl w:val="0"/>
              </w:rPr>
            </w:pPr>
            <w:r>
              <w:rPr>
                <w:rtl w:val="0"/>
              </w:rPr>
              <w:t>7311.00.94</w:t>
            </w:r>
          </w:p>
          <w:p>
            <w:pPr>
              <w:bidi w:val="0"/>
              <w:spacing w:after="0" w:afterAutospacing="0"/>
              <w:rPr>
                <w:rtl w:val="0"/>
              </w:rPr>
            </w:pPr>
            <w:r>
              <w:rPr>
                <w:rtl w:val="0"/>
              </w:rPr>
              <w:t>7311.00.99</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QCVN 01 - 2008/BLĐTBXH được ban hành tại Quyết định số 64/2008/QĐ-LĐTBXH ngày 27/11/2008</w:t>
            </w:r>
          </w:p>
          <w:p>
            <w:pPr>
              <w:bidi w:val="0"/>
              <w:spacing w:after="120" w:afterAutospacing="0"/>
              <w:rPr>
                <w:rtl w:val="0"/>
              </w:rPr>
            </w:pPr>
            <w:r>
              <w:rPr>
                <w:rtl w:val="0"/>
              </w:rPr>
              <w:t>- TCVN 6296:2013</w:t>
            </w:r>
          </w:p>
          <w:p>
            <w:pPr>
              <w:bidi w:val="0"/>
              <w:spacing w:after="120" w:afterAutospacing="0"/>
              <w:rPr>
                <w:rtl w:val="0"/>
              </w:rPr>
            </w:pPr>
            <w:r>
              <w:rPr>
                <w:rtl w:val="0"/>
              </w:rPr>
              <w:t xml:space="preserve">- </w:t>
            </w:r>
            <w:bookmarkStart w:id="66" w:name="tvpllink_fgemrvjisj"/>
            <w:r>
              <w:rPr>
                <w:rtl w:val="0"/>
              </w:rPr>
              <w:t>TCVN 7388-1,2,3:2013</w:t>
            </w:r>
            <w:bookmarkEnd w:id="66"/>
          </w:p>
          <w:p>
            <w:pPr>
              <w:bidi w:val="0"/>
              <w:spacing w:after="120" w:afterAutospacing="0"/>
              <w:rPr>
                <w:rtl w:val="0"/>
              </w:rPr>
            </w:pPr>
            <w:r>
              <w:rPr>
                <w:rtl w:val="0"/>
              </w:rPr>
              <w:t xml:space="preserve">- </w:t>
            </w:r>
            <w:bookmarkStart w:id="67" w:name="tvpllink_wklaxllylk"/>
            <w:r>
              <w:rPr>
                <w:rtl w:val="0"/>
              </w:rPr>
              <w:t>TCVN 10118:2013</w:t>
            </w:r>
            <w:bookmarkEnd w:id="67"/>
          </w:p>
          <w:p>
            <w:pPr>
              <w:bidi w:val="0"/>
              <w:spacing w:after="120" w:afterAutospacing="0"/>
              <w:rPr>
                <w:rtl w:val="0"/>
              </w:rPr>
            </w:pPr>
            <w:r>
              <w:rPr>
                <w:rtl w:val="0"/>
              </w:rPr>
              <w:t xml:space="preserve">- </w:t>
            </w:r>
            <w:bookmarkStart w:id="68" w:name="tvpllink_usegalhunz"/>
            <w:r>
              <w:rPr>
                <w:rtl w:val="0"/>
              </w:rPr>
              <w:t>TCVN 10120:2013</w:t>
            </w:r>
            <w:bookmarkEnd w:id="68"/>
          </w:p>
          <w:p>
            <w:pPr>
              <w:bidi w:val="0"/>
              <w:spacing w:after="120" w:afterAutospacing="0"/>
              <w:rPr>
                <w:rtl w:val="0"/>
              </w:rPr>
            </w:pPr>
            <w:r>
              <w:rPr>
                <w:rtl w:val="0"/>
              </w:rPr>
              <w:t xml:space="preserve">- </w:t>
            </w:r>
            <w:bookmarkStart w:id="69" w:name="tvpllink_vnapwagtdj"/>
            <w:r>
              <w:rPr>
                <w:rtl w:val="0"/>
              </w:rPr>
              <w:t>TCVN 10121-10124:2013</w:t>
            </w:r>
            <w:bookmarkEnd w:id="69"/>
          </w:p>
          <w:p>
            <w:pPr>
              <w:bidi w:val="0"/>
              <w:spacing w:after="120" w:afterAutospacing="0"/>
              <w:rPr>
                <w:rtl w:val="0"/>
              </w:rPr>
            </w:pPr>
            <w:r>
              <w:rPr>
                <w:rtl w:val="0"/>
              </w:rPr>
              <w:t xml:space="preserve">- </w:t>
            </w:r>
            <w:bookmarkStart w:id="70" w:name="tvpllink_eugphftljs"/>
            <w:r>
              <w:rPr>
                <w:rtl w:val="0"/>
              </w:rPr>
              <w:t>TCVN 10360:2014</w:t>
            </w:r>
            <w:bookmarkEnd w:id="70"/>
          </w:p>
          <w:p>
            <w:pPr>
              <w:bidi w:val="0"/>
              <w:spacing w:after="120" w:afterAutospacing="0"/>
              <w:rPr>
                <w:rtl w:val="0"/>
              </w:rPr>
            </w:pPr>
            <w:r>
              <w:rPr>
                <w:rtl w:val="0"/>
              </w:rPr>
              <w:t xml:space="preserve">- </w:t>
            </w:r>
            <w:bookmarkStart w:id="71" w:name="tvpllink_sffoxqrvrq"/>
            <w:r>
              <w:rPr>
                <w:rtl w:val="0"/>
              </w:rPr>
              <w:t>TCVN 10360-10364:2014</w:t>
            </w:r>
            <w:bookmarkEnd w:id="71"/>
          </w:p>
          <w:p>
            <w:pPr>
              <w:bidi w:val="0"/>
              <w:spacing w:after="0" w:afterAutospacing="0"/>
              <w:rPr>
                <w:rtl w:val="0"/>
              </w:rPr>
            </w:pPr>
            <w:r>
              <w:rPr>
                <w:rtl w:val="0"/>
              </w:rPr>
              <w:t xml:space="preserve">- </w:t>
            </w:r>
            <w:bookmarkStart w:id="72" w:name="tvpllink_ybsntiojdl"/>
            <w:r>
              <w:rPr>
                <w:rtl w:val="0"/>
              </w:rPr>
              <w:t>TCVN 10367-10368:2014</w:t>
            </w:r>
            <w:bookmarkEnd w:id="72"/>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Sở Lao động - Thương binh và Xã hội</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11</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Pa lăng điện, tời điện</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8425.11.00</w:t>
            </w:r>
          </w:p>
          <w:p>
            <w:pPr>
              <w:bidi w:val="0"/>
              <w:spacing w:after="120" w:afterAutospacing="0"/>
              <w:rPr>
                <w:rtl w:val="0"/>
              </w:rPr>
            </w:pPr>
            <w:r>
              <w:rPr>
                <w:rtl w:val="0"/>
              </w:rPr>
              <w:t>8425.31.00</w:t>
            </w:r>
          </w:p>
          <w:p>
            <w:pPr>
              <w:bidi w:val="0"/>
              <w:spacing w:after="0" w:afterAutospacing="0"/>
              <w:rPr>
                <w:rtl w:val="0"/>
              </w:rPr>
            </w:pPr>
            <w:r>
              <w:rPr>
                <w:rtl w:val="0"/>
              </w:rPr>
              <w:t>8425.49.10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73" w:name="tvpllink_hpobukwfxx"/>
            <w:r>
              <w:rPr>
                <w:rtl w:val="0"/>
              </w:rPr>
              <w:t>QCVN 7: 2012/BLĐTBXH</w:t>
            </w:r>
            <w:bookmarkEnd w:id="73"/>
            <w:r>
              <w:rPr>
                <w:rtl w:val="0"/>
              </w:rPr>
              <w:t xml:space="preserve"> được ban hành tại Thông tư số </w:t>
            </w:r>
            <w:bookmarkStart w:id="74" w:name="tvpllink_cthlzbcqow"/>
            <w:r>
              <w:rPr>
                <w:rtl w:val="0"/>
              </w:rPr>
              <w:t>05/2012/TT- BLĐTBXH</w:t>
            </w:r>
            <w:bookmarkEnd w:id="74"/>
            <w:r>
              <w:rPr>
                <w:rtl w:val="0"/>
              </w:rPr>
              <w:t xml:space="preserve"> ngày 30/3/2012</w:t>
            </w:r>
          </w:p>
          <w:p>
            <w:pPr>
              <w:bidi w:val="0"/>
              <w:spacing w:after="0" w:afterAutospacing="0"/>
              <w:rPr>
                <w:rtl w:val="0"/>
              </w:rPr>
            </w:pPr>
            <w:r>
              <w:rPr>
                <w:rtl w:val="0"/>
              </w:rPr>
              <w:t xml:space="preserve">- </w:t>
            </w:r>
            <w:bookmarkStart w:id="75" w:name="tvpllink_wlvldmszrk"/>
            <w:r>
              <w:rPr>
                <w:rtl w:val="0"/>
              </w:rPr>
              <w:t>QCVN 13: 2013/BLĐTBXH</w:t>
            </w:r>
            <w:bookmarkEnd w:id="75"/>
            <w:r>
              <w:rPr>
                <w:rtl w:val="0"/>
              </w:rPr>
              <w:t xml:space="preserve"> được ban hành tại Thông tư số </w:t>
            </w:r>
            <w:bookmarkStart w:id="76" w:name="tvpllink_ejjgrkonqx"/>
            <w:r>
              <w:rPr>
                <w:rtl w:val="0"/>
              </w:rPr>
              <w:t>37/2013/TT- BLĐTBXH</w:t>
            </w:r>
            <w:bookmarkEnd w:id="76"/>
            <w:r>
              <w:rPr>
                <w:rtl w:val="0"/>
              </w:rPr>
              <w:t xml:space="preserve"> ngày 30/12/2013</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Sở Lao động - Thương binh và Xã hội</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12</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Palăng kéo tay, tời tay có tải trọng nâng từ 1.000 kg trở lên</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8425.19.00</w:t>
            </w:r>
          </w:p>
          <w:p>
            <w:pPr>
              <w:bidi w:val="0"/>
              <w:spacing w:after="120" w:afterAutospacing="0"/>
              <w:rPr>
                <w:rtl w:val="0"/>
              </w:rPr>
            </w:pPr>
            <w:r>
              <w:rPr>
                <w:rtl w:val="0"/>
              </w:rPr>
              <w:t>8425.39.00</w:t>
            </w:r>
          </w:p>
          <w:p>
            <w:pPr>
              <w:bidi w:val="0"/>
              <w:spacing w:after="120" w:afterAutospacing="0"/>
              <w:rPr>
                <w:rtl w:val="0"/>
              </w:rPr>
            </w:pPr>
            <w:r>
              <w:rPr>
                <w:rtl w:val="0"/>
              </w:rPr>
              <w:t>8425.42.90</w:t>
            </w:r>
          </w:p>
          <w:p>
            <w:pPr>
              <w:bidi w:val="0"/>
              <w:spacing w:after="0" w:afterAutospacing="0"/>
              <w:rPr>
                <w:rtl w:val="0"/>
              </w:rPr>
            </w:pPr>
            <w:r>
              <w:rPr>
                <w:rtl w:val="0"/>
              </w:rPr>
              <w:t>8425.49.20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bookmarkStart w:id="77" w:name="tvpllink_hpobukwfxx_1"/>
            <w:r>
              <w:rPr>
                <w:rtl w:val="0"/>
              </w:rPr>
              <w:t>QCVN 7: 2012/BLĐTBXH</w:t>
            </w:r>
            <w:bookmarkEnd w:id="77"/>
            <w:r>
              <w:rPr>
                <w:rtl w:val="0"/>
              </w:rPr>
              <w:t xml:space="preserve"> được ban hành tại Thông tư số </w:t>
            </w:r>
            <w:bookmarkStart w:id="78" w:name="tvpllink_cthlzbcqow_1"/>
            <w:r>
              <w:rPr>
                <w:rtl w:val="0"/>
              </w:rPr>
              <w:t>05/2012/TT- BLĐTBXH</w:t>
            </w:r>
            <w:bookmarkEnd w:id="78"/>
            <w:r>
              <w:rPr>
                <w:rtl w:val="0"/>
              </w:rPr>
              <w:t xml:space="preserve"> ngày 30/3/2012</w:t>
            </w:r>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Sở Lao động - Thương binh và Xã hội</w:t>
            </w:r>
          </w:p>
        </w:tc>
      </w:tr>
      <w:tr>
        <w:tblPrEx>
          <w:tblW w:w="5000" w:type="pct"/>
          <w:jc w:val="left"/>
          <w:tblCellMar>
            <w:top w:w="0" w:type="dxa"/>
            <w:left w:w="0" w:type="dxa"/>
            <w:bottom w:w="0" w:type="dxa"/>
            <w:right w:w="0" w:type="dxa"/>
          </w:tblCellMar>
        </w:tblPrEx>
        <w:trPr>
          <w:jc w:val="left"/>
        </w:trPr>
        <w:tc>
          <w:tcPr>
            <w:tcW w:w="387"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13</w:t>
            </w:r>
          </w:p>
        </w:tc>
        <w:tc>
          <w:tcPr>
            <w:tcW w:w="123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Bàn nâng người, sàn nâng người (trừ sàn treo nâng người sử dụng trong thi công xây dựng)</w:t>
            </w:r>
          </w:p>
        </w:tc>
        <w:tc>
          <w:tcPr>
            <w:tcW w:w="70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8425.41.00</w:t>
            </w:r>
          </w:p>
          <w:p>
            <w:pPr>
              <w:bidi w:val="0"/>
              <w:spacing w:after="120" w:afterAutospacing="0"/>
              <w:rPr>
                <w:rtl w:val="0"/>
              </w:rPr>
            </w:pPr>
            <w:r>
              <w:rPr>
                <w:rtl w:val="0"/>
              </w:rPr>
              <w:t>8425.42.90</w:t>
            </w:r>
          </w:p>
          <w:p>
            <w:pPr>
              <w:bidi w:val="0"/>
              <w:spacing w:after="120" w:afterAutospacing="0"/>
              <w:rPr>
                <w:rtl w:val="0"/>
              </w:rPr>
            </w:pPr>
            <w:r>
              <w:rPr>
                <w:rtl w:val="0"/>
              </w:rPr>
              <w:t>8426.12.00</w:t>
            </w:r>
          </w:p>
          <w:p>
            <w:pPr>
              <w:bidi w:val="0"/>
              <w:spacing w:after="120" w:afterAutospacing="0"/>
              <w:rPr>
                <w:rtl w:val="0"/>
              </w:rPr>
            </w:pPr>
            <w:r>
              <w:rPr>
                <w:rtl w:val="0"/>
              </w:rPr>
              <w:t>8425.49.10</w:t>
            </w:r>
          </w:p>
          <w:p>
            <w:pPr>
              <w:bidi w:val="0"/>
              <w:spacing w:after="0" w:afterAutospacing="0"/>
              <w:rPr>
                <w:rtl w:val="0"/>
              </w:rPr>
            </w:pPr>
            <w:r>
              <w:rPr>
                <w:rtl w:val="0"/>
              </w:rPr>
              <w:t>8425.49.20</w:t>
            </w:r>
          </w:p>
        </w:tc>
        <w:tc>
          <w:tcPr>
            <w:tcW w:w="19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79" w:name="tvpllink_hpobukwfxx_2"/>
            <w:r>
              <w:rPr>
                <w:rtl w:val="0"/>
              </w:rPr>
              <w:t>QCVN 7: 2012/BLĐTBXH</w:t>
            </w:r>
            <w:bookmarkEnd w:id="79"/>
            <w:r>
              <w:rPr>
                <w:rtl w:val="0"/>
              </w:rPr>
              <w:t xml:space="preserve"> được ban hành tại Thông tư số </w:t>
            </w:r>
            <w:bookmarkStart w:id="80" w:name="tvpllink_cthlzbcqow_2"/>
            <w:r>
              <w:rPr>
                <w:rtl w:val="0"/>
              </w:rPr>
              <w:t>05/2012/TT- BLĐTBXH</w:t>
            </w:r>
            <w:bookmarkEnd w:id="80"/>
            <w:r>
              <w:rPr>
                <w:rtl w:val="0"/>
              </w:rPr>
              <w:t xml:space="preserve"> ngày 30/3/2012</w:t>
            </w:r>
          </w:p>
          <w:p>
            <w:pPr>
              <w:bidi w:val="0"/>
              <w:spacing w:after="120" w:afterAutospacing="0"/>
              <w:rPr>
                <w:rtl w:val="0"/>
              </w:rPr>
            </w:pPr>
            <w:r>
              <w:rPr>
                <w:rtl w:val="0"/>
              </w:rPr>
              <w:t xml:space="preserve">- </w:t>
            </w:r>
            <w:bookmarkStart w:id="81" w:name="tvpllink_ypxwuuspow"/>
            <w:r>
              <w:rPr>
                <w:rtl w:val="0"/>
              </w:rPr>
              <w:t>QCVN 12: 2013/BLĐTBXH</w:t>
            </w:r>
            <w:bookmarkEnd w:id="81"/>
            <w:r>
              <w:rPr>
                <w:rtl w:val="0"/>
              </w:rPr>
              <w:t xml:space="preserve"> được ban hành tại Thông tư số 36/2013/TT- </w:t>
            </w:r>
            <w:r>
              <w:rPr>
                <w:caps/>
                <w:rtl w:val="0"/>
              </w:rPr>
              <w:t>BLĐTBXH</w:t>
            </w:r>
            <w:r>
              <w:rPr>
                <w:rtl w:val="0"/>
              </w:rPr>
              <w:t xml:space="preserve"> ngày 30/12/2013</w:t>
            </w:r>
          </w:p>
          <w:p>
            <w:pPr>
              <w:bidi w:val="0"/>
              <w:spacing w:after="120" w:afterAutospacing="0"/>
              <w:rPr>
                <w:rtl w:val="0"/>
              </w:rPr>
            </w:pPr>
            <w:r>
              <w:rPr>
                <w:rtl w:val="0"/>
              </w:rPr>
              <w:t xml:space="preserve">- </w:t>
            </w:r>
            <w:bookmarkStart w:id="82" w:name="tvpllink_auqdxyqasi"/>
            <w:r>
              <w:rPr>
                <w:rtl w:val="0"/>
              </w:rPr>
              <w:t>QCVN 20: 2015/BLĐTBXH</w:t>
            </w:r>
            <w:bookmarkEnd w:id="82"/>
            <w:r>
              <w:rPr>
                <w:rtl w:val="0"/>
              </w:rPr>
              <w:t xml:space="preserve"> được ban hành tại Thông tư số </w:t>
            </w:r>
            <w:bookmarkStart w:id="83" w:name="tvpllink_txqgzinmrk"/>
            <w:r>
              <w:rPr>
                <w:rtl w:val="0"/>
              </w:rPr>
              <w:t xml:space="preserve">48/2015/TT- </w:t>
            </w:r>
            <w:r>
              <w:rPr>
                <w:caps/>
                <w:rtl w:val="0"/>
              </w:rPr>
              <w:t>BLĐTBXH</w:t>
            </w:r>
            <w:bookmarkEnd w:id="83"/>
            <w:r>
              <w:rPr>
                <w:rtl w:val="0"/>
              </w:rPr>
              <w:t xml:space="preserve"> ngày 08/12/2015</w:t>
            </w:r>
          </w:p>
          <w:p>
            <w:pPr>
              <w:bidi w:val="0"/>
              <w:spacing w:after="0" w:afterAutospacing="0"/>
              <w:rPr>
                <w:rtl w:val="0"/>
              </w:rPr>
            </w:pPr>
            <w:r>
              <w:rPr>
                <w:rtl w:val="0"/>
              </w:rPr>
              <w:t xml:space="preserve">- </w:t>
            </w:r>
            <w:bookmarkStart w:id="84" w:name="tvpllink_orstxhujjl"/>
            <w:r>
              <w:rPr>
                <w:rtl w:val="0"/>
              </w:rPr>
              <w:t>TCVN 4244:2005</w:t>
            </w:r>
            <w:bookmarkEnd w:id="84"/>
          </w:p>
        </w:tc>
        <w:tc>
          <w:tcPr>
            <w:tcW w:w="690"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Sở Lao động - Thương binh và Xã hội</w:t>
            </w:r>
          </w:p>
        </w:tc>
      </w:tr>
    </w:tbl>
    <w:p>
      <w:pPr>
        <w:bidi w:val="0"/>
        <w:spacing w:after="120" w:afterAutospacing="0"/>
      </w:pPr>
      <w:bookmarkStart w:id="85" w:name="muc_2"/>
      <w:r>
        <w:rPr>
          <w:b/>
          <w:bCs/>
          <w:rtl w:val="0"/>
        </w:rPr>
        <w:t>Mục II. Sản phẩm, hàng hóa không phải thực hiện việc kiểm tra nhà nước về chất lượng khi nhập khẩu</w:t>
      </w:r>
      <w:bookmarkEnd w:id="85"/>
    </w:p>
    <w:tbl>
      <w:tblPr>
        <w:tblW w:w="5000" w:type="pct"/>
        <w:jc w:val="left"/>
        <w:tblCellMar>
          <w:top w:w="0" w:type="dxa"/>
          <w:left w:w="0" w:type="dxa"/>
          <w:bottom w:w="0" w:type="dxa"/>
          <w:right w:w="0" w:type="dxa"/>
        </w:tblCellMar>
      </w:tblPr>
      <w:tblGrid>
        <w:gridCol w:w="710"/>
        <w:gridCol w:w="3373"/>
        <w:gridCol w:w="1376"/>
        <w:gridCol w:w="3182"/>
      </w:tblGrid>
      <w:tr>
        <w:tblPrEx>
          <w:tblW w:w="5000" w:type="pct"/>
          <w:jc w:val="left"/>
          <w:tblCellMar>
            <w:top w:w="0" w:type="dxa"/>
            <w:left w:w="0" w:type="dxa"/>
            <w:bottom w:w="0" w:type="dxa"/>
            <w:right w:w="0" w:type="dxa"/>
          </w:tblCellMar>
        </w:tblPrEx>
        <w:trPr>
          <w:jc w:val="left"/>
        </w:trPr>
        <w:tc>
          <w:tcPr>
            <w:tcW w:w="334"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STT</w:t>
            </w:r>
          </w:p>
        </w:tc>
        <w:tc>
          <w:tcPr>
            <w:tcW w:w="2018"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TÊN SẢN PHẨM, HÀNG HÓA</w:t>
            </w:r>
          </w:p>
        </w:tc>
        <w:tc>
          <w:tcPr>
            <w:tcW w:w="768"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MÃ HS</w:t>
            </w:r>
          </w:p>
        </w:tc>
        <w:tc>
          <w:tcPr>
            <w:tcW w:w="1881"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QUY CHUẨN/ TIÊU CHUẨN ĐIỀU CHỈNH</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1</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Nồi hơi có áp suất làm việc định mức của hơi trên 0,7 bar </w:t>
            </w:r>
            <w:r>
              <w:rPr>
                <w:i/>
                <w:iCs/>
                <w:rtl w:val="0"/>
              </w:rPr>
              <w:t>(trừ nồi hơi có áp suất làm việc trên 16 bar sử dụng đặc thù chuyên ngành công nghiệp trong lĩnh vực: công nghiệp cơ khí, luyện kim; sản xuất, truyền tải, phân phối điện, năng lượng mới, năng lượng tái tạo; khai thác, chế biến, vận chuyển, phân phối, tồn chứa dầu khí và sản phẩm dầu khí; hóa chất nguy hiểm; vật liệu nổ công nghiệp; công nghiệp khai thác than; có kết cấu không lắp trên các phương tiện giao thông vận tải và phương tiện thăm dò khai thác dầu khí trên biển)</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rtl w:val="0"/>
              </w:rPr>
              <w:t>8402.11.10</w:t>
            </w:r>
          </w:p>
          <w:p>
            <w:pPr>
              <w:bidi w:val="0"/>
              <w:spacing w:after="120" w:afterAutospacing="0"/>
              <w:jc w:val="center"/>
              <w:rPr>
                <w:rtl w:val="0"/>
              </w:rPr>
            </w:pPr>
            <w:r>
              <w:rPr>
                <w:rtl w:val="0"/>
              </w:rPr>
              <w:t>8402.11.20</w:t>
            </w:r>
          </w:p>
          <w:p>
            <w:pPr>
              <w:bidi w:val="0"/>
              <w:spacing w:after="120" w:afterAutospacing="0"/>
              <w:jc w:val="center"/>
              <w:rPr>
                <w:rtl w:val="0"/>
              </w:rPr>
            </w:pPr>
            <w:r>
              <w:rPr>
                <w:rtl w:val="0"/>
              </w:rPr>
              <w:t>8402.12.11</w:t>
            </w:r>
          </w:p>
          <w:p>
            <w:pPr>
              <w:bidi w:val="0"/>
              <w:spacing w:after="120" w:afterAutospacing="0"/>
              <w:jc w:val="center"/>
              <w:rPr>
                <w:rtl w:val="0"/>
              </w:rPr>
            </w:pPr>
            <w:r>
              <w:rPr>
                <w:rtl w:val="0"/>
              </w:rPr>
              <w:t>8402.12.19</w:t>
            </w:r>
          </w:p>
          <w:p>
            <w:pPr>
              <w:bidi w:val="0"/>
              <w:spacing w:after="120" w:afterAutospacing="0"/>
              <w:jc w:val="center"/>
              <w:rPr>
                <w:rtl w:val="0"/>
              </w:rPr>
            </w:pPr>
            <w:r>
              <w:rPr>
                <w:rtl w:val="0"/>
              </w:rPr>
              <w:t>8402.12.21</w:t>
            </w:r>
          </w:p>
          <w:p>
            <w:pPr>
              <w:bidi w:val="0"/>
              <w:spacing w:after="120" w:afterAutospacing="0"/>
              <w:jc w:val="center"/>
              <w:rPr>
                <w:rtl w:val="0"/>
              </w:rPr>
            </w:pPr>
            <w:r>
              <w:rPr>
                <w:rtl w:val="0"/>
              </w:rPr>
              <w:t>8402.12.29</w:t>
            </w:r>
          </w:p>
          <w:p>
            <w:pPr>
              <w:bidi w:val="0"/>
              <w:spacing w:after="120" w:afterAutospacing="0"/>
              <w:jc w:val="center"/>
              <w:rPr>
                <w:rtl w:val="0"/>
              </w:rPr>
            </w:pPr>
            <w:r>
              <w:rPr>
                <w:rtl w:val="0"/>
              </w:rPr>
              <w:t>8402.19.11</w:t>
            </w:r>
          </w:p>
          <w:p>
            <w:pPr>
              <w:bidi w:val="0"/>
              <w:spacing w:after="120" w:afterAutospacing="0"/>
              <w:jc w:val="center"/>
              <w:rPr>
                <w:rtl w:val="0"/>
              </w:rPr>
            </w:pPr>
            <w:r>
              <w:rPr>
                <w:rtl w:val="0"/>
              </w:rPr>
              <w:t>8402.19.19</w:t>
            </w:r>
          </w:p>
          <w:p>
            <w:pPr>
              <w:bidi w:val="0"/>
              <w:spacing w:after="120" w:afterAutospacing="0"/>
              <w:jc w:val="center"/>
              <w:rPr>
                <w:rtl w:val="0"/>
              </w:rPr>
            </w:pPr>
            <w:r>
              <w:rPr>
                <w:rtl w:val="0"/>
              </w:rPr>
              <w:t>8402.19.21</w:t>
            </w:r>
          </w:p>
          <w:p>
            <w:pPr>
              <w:bidi w:val="0"/>
              <w:spacing w:after="120" w:afterAutospacing="0"/>
              <w:jc w:val="center"/>
              <w:rPr>
                <w:rtl w:val="0"/>
              </w:rPr>
            </w:pPr>
            <w:r>
              <w:rPr>
                <w:rtl w:val="0"/>
              </w:rPr>
              <w:t>8402.19.29</w:t>
            </w:r>
          </w:p>
          <w:p>
            <w:pPr>
              <w:bidi w:val="0"/>
              <w:spacing w:after="120" w:afterAutospacing="0"/>
              <w:jc w:val="center"/>
              <w:rPr>
                <w:rtl w:val="0"/>
              </w:rPr>
            </w:pPr>
            <w:r>
              <w:rPr>
                <w:rtl w:val="0"/>
              </w:rPr>
              <w:t>8402.20.10</w:t>
            </w:r>
          </w:p>
          <w:p>
            <w:pPr>
              <w:bidi w:val="0"/>
              <w:spacing w:after="120" w:afterAutospacing="0"/>
              <w:jc w:val="center"/>
              <w:rPr>
                <w:rtl w:val="0"/>
              </w:rPr>
            </w:pPr>
            <w:r>
              <w:rPr>
                <w:rtl w:val="0"/>
              </w:rPr>
              <w:t>8402.20.20</w:t>
            </w:r>
          </w:p>
          <w:p>
            <w:pPr>
              <w:bidi w:val="0"/>
              <w:spacing w:after="120" w:afterAutospacing="0"/>
              <w:jc w:val="center"/>
              <w:rPr>
                <w:rtl w:val="0"/>
              </w:rPr>
            </w:pPr>
            <w:r>
              <w:rPr>
                <w:rtl w:val="0"/>
              </w:rPr>
              <w:t>8402.90.10</w:t>
            </w:r>
          </w:p>
          <w:p>
            <w:pPr>
              <w:bidi w:val="0"/>
              <w:spacing w:after="120" w:afterAutospacing="0"/>
              <w:jc w:val="center"/>
              <w:rPr>
                <w:rtl w:val="0"/>
              </w:rPr>
            </w:pPr>
            <w:r>
              <w:rPr>
                <w:rtl w:val="0"/>
              </w:rPr>
              <w:t>8402.90.90</w:t>
            </w:r>
          </w:p>
          <w:p>
            <w:pPr>
              <w:bidi w:val="0"/>
              <w:spacing w:after="0" w:afterAutospacing="0"/>
              <w:jc w:val="center"/>
              <w:rPr>
                <w:rtl w:val="0"/>
              </w:rPr>
            </w:pPr>
            <w:r>
              <w:rPr>
                <w:rtl w:val="0"/>
              </w:rPr>
              <w:t>8403.10.00</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QCVN 01 - 2008/BLĐTBXH được ban hành tại Quyết định số </w:t>
            </w:r>
            <w:bookmarkStart w:id="86" w:name="tvpllink_mxuualaeha"/>
            <w:r>
              <w:rPr>
                <w:caps/>
                <w:rtl w:val="0"/>
              </w:rPr>
              <w:t>64/2008/QĐ-BLĐTBXH</w:t>
            </w:r>
            <w:bookmarkEnd w:id="86"/>
            <w:r>
              <w:rPr>
                <w:rtl w:val="0"/>
              </w:rPr>
              <w:t xml:space="preserve"> ngày 27/11/2008</w:t>
            </w:r>
          </w:p>
          <w:p>
            <w:pPr>
              <w:bidi w:val="0"/>
              <w:spacing w:after="120" w:afterAutospacing="0"/>
              <w:rPr>
                <w:rtl w:val="0"/>
              </w:rPr>
            </w:pPr>
            <w:r>
              <w:rPr>
                <w:rtl w:val="0"/>
              </w:rPr>
              <w:t xml:space="preserve">- </w:t>
            </w:r>
            <w:bookmarkStart w:id="87" w:name="tvpllink_olbqnwckcm"/>
            <w:r>
              <w:rPr>
                <w:rtl w:val="0"/>
              </w:rPr>
              <w:t>TCVN 7704:2007</w:t>
            </w:r>
            <w:bookmarkEnd w:id="87"/>
          </w:p>
          <w:p>
            <w:pPr>
              <w:bidi w:val="0"/>
              <w:spacing w:after="120" w:afterAutospacing="0"/>
              <w:rPr>
                <w:rtl w:val="0"/>
              </w:rPr>
            </w:pPr>
            <w:r>
              <w:rPr>
                <w:rtl w:val="0"/>
              </w:rPr>
              <w:t xml:space="preserve">- </w:t>
            </w:r>
            <w:bookmarkStart w:id="88" w:name="tvpllink_ultveldive"/>
            <w:r>
              <w:rPr>
                <w:rtl w:val="0"/>
              </w:rPr>
              <w:t>TCVN 5346:1991</w:t>
            </w:r>
            <w:bookmarkEnd w:id="88"/>
          </w:p>
          <w:p>
            <w:pPr>
              <w:bidi w:val="0"/>
              <w:spacing w:after="0" w:afterAutospacing="0"/>
              <w:rPr>
                <w:rtl w:val="0"/>
              </w:rPr>
            </w:pPr>
            <w:r>
              <w:rPr>
                <w:rtl w:val="0"/>
              </w:rPr>
              <w:t xml:space="preserve">- </w:t>
            </w:r>
            <w:bookmarkStart w:id="89" w:name="tvpllink_keuqthxhsw"/>
            <w:r>
              <w:rPr>
                <w:rtl w:val="0"/>
              </w:rPr>
              <w:t>TCVN 6008:2010</w:t>
            </w:r>
            <w:bookmarkEnd w:id="89"/>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2</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Bình, bồn, bể, xi téc có áp suất làm việc định mức trên 0,7 bar theo phân loại tại Tiêu chuẩn Việt Nam </w:t>
            </w:r>
            <w:r>
              <w:rPr>
                <w:caps/>
                <w:rtl w:val="0"/>
              </w:rPr>
              <w:t>TCVN</w:t>
            </w:r>
            <w:r>
              <w:rPr>
                <w:rtl w:val="0"/>
              </w:rPr>
              <w:t xml:space="preserve"> 8366:2010 </w:t>
            </w:r>
            <w:r>
              <w:rPr>
                <w:i/>
                <w:iCs/>
                <w:rtl w:val="0"/>
              </w:rPr>
              <w:t>(trừ thiết bị đặc thù chuyên ngành công nghiệp trong lĩnh vực: công nghiệp cơ khí, luyện kim; sản xuất, truyền tải, phân phối điện, năng lượng mới, năng lượng tái tạo; khai thác, chế biến, vận chuyển, phân phối, tồn chứa dầu khí và sản phẩm dầu khí; hóa chất nguy hiểm; vật liệu nổ công nghiệp; công nghiệp khai thác than)</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rtl w:val="0"/>
              </w:rPr>
              <w:t>73.09.00.11</w:t>
            </w:r>
          </w:p>
          <w:p>
            <w:pPr>
              <w:bidi w:val="0"/>
              <w:spacing w:after="120" w:afterAutospacing="0"/>
              <w:jc w:val="center"/>
              <w:rPr>
                <w:rtl w:val="0"/>
              </w:rPr>
            </w:pPr>
            <w:r>
              <w:rPr>
                <w:rtl w:val="0"/>
              </w:rPr>
              <w:t>73.09.00.19</w:t>
            </w:r>
          </w:p>
          <w:p>
            <w:pPr>
              <w:bidi w:val="0"/>
              <w:spacing w:after="120" w:afterAutospacing="0"/>
              <w:jc w:val="center"/>
              <w:rPr>
                <w:rtl w:val="0"/>
              </w:rPr>
            </w:pPr>
            <w:r>
              <w:rPr>
                <w:rtl w:val="0"/>
              </w:rPr>
              <w:t>73.09.00.91</w:t>
            </w:r>
          </w:p>
          <w:p>
            <w:pPr>
              <w:bidi w:val="0"/>
              <w:spacing w:after="120" w:afterAutospacing="0"/>
              <w:jc w:val="center"/>
              <w:rPr>
                <w:rtl w:val="0"/>
              </w:rPr>
            </w:pPr>
            <w:r>
              <w:rPr>
                <w:rtl w:val="0"/>
              </w:rPr>
              <w:t>73.09.00.99</w:t>
            </w:r>
          </w:p>
          <w:p>
            <w:pPr>
              <w:bidi w:val="0"/>
              <w:spacing w:after="120" w:afterAutospacing="0"/>
              <w:jc w:val="center"/>
              <w:rPr>
                <w:rtl w:val="0"/>
              </w:rPr>
            </w:pPr>
            <w:r>
              <w:rPr>
                <w:rtl w:val="0"/>
              </w:rPr>
              <w:t>7611.00.00</w:t>
            </w:r>
          </w:p>
          <w:p>
            <w:pPr>
              <w:bidi w:val="0"/>
              <w:spacing w:after="120" w:afterAutospacing="0"/>
              <w:jc w:val="center"/>
              <w:rPr>
                <w:rtl w:val="0"/>
              </w:rPr>
            </w:pPr>
            <w:r>
              <w:rPr>
                <w:rtl w:val="0"/>
              </w:rPr>
              <w:t>3923.30.20</w:t>
            </w:r>
          </w:p>
          <w:p>
            <w:pPr>
              <w:bidi w:val="0"/>
              <w:spacing w:after="0" w:afterAutospacing="0"/>
              <w:jc w:val="center"/>
              <w:rPr>
                <w:rtl w:val="0"/>
              </w:rPr>
            </w:pPr>
            <w:r>
              <w:rPr>
                <w:rtl w:val="0"/>
              </w:rPr>
              <w:t>7613.00.00</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QCVN 01 - 2008/BLĐTBXH được ban hành tại Quyết định số </w:t>
            </w:r>
            <w:bookmarkStart w:id="90" w:name="tvpllink_mxuualaeha_1"/>
            <w:r>
              <w:rPr>
                <w:caps/>
                <w:rtl w:val="0"/>
              </w:rPr>
              <w:t>64/2008/QĐ-BLĐTBXH</w:t>
            </w:r>
            <w:bookmarkEnd w:id="90"/>
            <w:r>
              <w:rPr>
                <w:rtl w:val="0"/>
              </w:rPr>
              <w:t xml:space="preserve"> ngày 27/11/2008</w:t>
            </w:r>
          </w:p>
          <w:p>
            <w:pPr>
              <w:bidi w:val="0"/>
              <w:spacing w:after="120" w:afterAutospacing="0"/>
              <w:rPr>
                <w:rtl w:val="0"/>
              </w:rPr>
            </w:pPr>
            <w:r>
              <w:rPr>
                <w:rtl w:val="0"/>
              </w:rPr>
              <w:t xml:space="preserve">- </w:t>
            </w:r>
            <w:bookmarkStart w:id="91" w:name="tvpllink_wccqfluyui"/>
            <w:r>
              <w:rPr>
                <w:rtl w:val="0"/>
              </w:rPr>
              <w:t>TCVN 8366:2010</w:t>
            </w:r>
            <w:bookmarkEnd w:id="91"/>
          </w:p>
          <w:p>
            <w:pPr>
              <w:bidi w:val="0"/>
              <w:spacing w:after="120" w:afterAutospacing="0"/>
              <w:rPr>
                <w:rtl w:val="0"/>
              </w:rPr>
            </w:pPr>
            <w:r>
              <w:rPr>
                <w:rtl w:val="0"/>
              </w:rPr>
              <w:t xml:space="preserve">- </w:t>
            </w:r>
            <w:bookmarkStart w:id="92" w:name="tvpllink_rqjhqmtipk"/>
            <w:r>
              <w:rPr>
                <w:rtl w:val="0"/>
              </w:rPr>
              <w:t>TCVN 6155:1996</w:t>
            </w:r>
            <w:bookmarkEnd w:id="92"/>
          </w:p>
          <w:p>
            <w:pPr>
              <w:bidi w:val="0"/>
              <w:spacing w:after="0" w:afterAutospacing="0"/>
              <w:rPr>
                <w:rtl w:val="0"/>
              </w:rPr>
            </w:pPr>
            <w:r>
              <w:rPr>
                <w:rtl w:val="0"/>
              </w:rPr>
              <w:t xml:space="preserve">- </w:t>
            </w:r>
            <w:bookmarkStart w:id="93" w:name="tvpllink_kmdwetmmra"/>
            <w:r>
              <w:rPr>
                <w:rtl w:val="0"/>
              </w:rPr>
              <w:t>TCVN 6156:1996</w:t>
            </w:r>
            <w:bookmarkEnd w:id="93"/>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3</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Hệ thống lạnh sử dụng môi chất lạnh nhóm B1; B2L; B2; B3; A2; A3; nhóm A2L (có lượng nạp vào hệ thống từ 05kg trở lên) theo phân loại tại TCVN 6739:2015</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rtl w:val="0"/>
              </w:rPr>
              <w:t>8415.81.91</w:t>
            </w:r>
          </w:p>
          <w:p>
            <w:pPr>
              <w:bidi w:val="0"/>
              <w:spacing w:after="120" w:afterAutospacing="0"/>
              <w:jc w:val="center"/>
              <w:rPr>
                <w:rtl w:val="0"/>
              </w:rPr>
            </w:pPr>
            <w:r>
              <w:rPr>
                <w:rtl w:val="0"/>
              </w:rPr>
              <w:t>8415.81.94</w:t>
            </w:r>
          </w:p>
          <w:p>
            <w:pPr>
              <w:bidi w:val="0"/>
              <w:spacing w:after="120" w:afterAutospacing="0"/>
              <w:jc w:val="center"/>
              <w:rPr>
                <w:rtl w:val="0"/>
              </w:rPr>
            </w:pPr>
            <w:r>
              <w:rPr>
                <w:rtl w:val="0"/>
              </w:rPr>
              <w:t>8415.81.99</w:t>
            </w:r>
          </w:p>
          <w:p>
            <w:pPr>
              <w:bidi w:val="0"/>
              <w:spacing w:after="120" w:afterAutospacing="0"/>
              <w:jc w:val="center"/>
              <w:rPr>
                <w:rtl w:val="0"/>
              </w:rPr>
            </w:pPr>
            <w:r>
              <w:rPr>
                <w:rtl w:val="0"/>
              </w:rPr>
              <w:t>8415.82.91</w:t>
            </w:r>
          </w:p>
          <w:p>
            <w:pPr>
              <w:bidi w:val="0"/>
              <w:spacing w:after="120" w:afterAutospacing="0"/>
              <w:jc w:val="center"/>
              <w:rPr>
                <w:rtl w:val="0"/>
              </w:rPr>
            </w:pPr>
            <w:r>
              <w:rPr>
                <w:rtl w:val="0"/>
              </w:rPr>
              <w:t>8415.82.99</w:t>
            </w:r>
          </w:p>
          <w:p>
            <w:pPr>
              <w:bidi w:val="0"/>
              <w:spacing w:after="120" w:afterAutospacing="0"/>
              <w:jc w:val="center"/>
              <w:rPr>
                <w:rtl w:val="0"/>
              </w:rPr>
            </w:pPr>
            <w:r>
              <w:rPr>
                <w:rtl w:val="0"/>
              </w:rPr>
              <w:t>8415.83.91</w:t>
            </w:r>
          </w:p>
          <w:p>
            <w:pPr>
              <w:bidi w:val="0"/>
              <w:spacing w:after="120" w:afterAutospacing="0"/>
              <w:jc w:val="center"/>
              <w:rPr>
                <w:rtl w:val="0"/>
              </w:rPr>
            </w:pPr>
            <w:r>
              <w:rPr>
                <w:rtl w:val="0"/>
              </w:rPr>
              <w:t>8415.83.99</w:t>
            </w:r>
          </w:p>
          <w:p>
            <w:pPr>
              <w:bidi w:val="0"/>
              <w:spacing w:after="120" w:afterAutospacing="0"/>
              <w:jc w:val="center"/>
              <w:rPr>
                <w:rtl w:val="0"/>
              </w:rPr>
            </w:pPr>
            <w:r>
              <w:rPr>
                <w:rtl w:val="0"/>
              </w:rPr>
              <w:t>8418.69.41</w:t>
            </w:r>
          </w:p>
          <w:p>
            <w:pPr>
              <w:bidi w:val="0"/>
              <w:spacing w:after="120" w:afterAutospacing="0"/>
              <w:jc w:val="center"/>
              <w:rPr>
                <w:rtl w:val="0"/>
              </w:rPr>
            </w:pPr>
            <w:r>
              <w:rPr>
                <w:rtl w:val="0"/>
              </w:rPr>
              <w:t>8418.69.49</w:t>
            </w:r>
          </w:p>
          <w:p>
            <w:pPr>
              <w:bidi w:val="0"/>
              <w:spacing w:after="120" w:afterAutospacing="0"/>
              <w:jc w:val="center"/>
              <w:rPr>
                <w:rtl w:val="0"/>
              </w:rPr>
            </w:pPr>
            <w:r>
              <w:rPr>
                <w:rtl w:val="0"/>
              </w:rPr>
              <w:t>8418.69.50</w:t>
            </w:r>
          </w:p>
          <w:p>
            <w:pPr>
              <w:bidi w:val="0"/>
              <w:spacing w:after="120" w:afterAutospacing="0"/>
              <w:jc w:val="center"/>
              <w:rPr>
                <w:rtl w:val="0"/>
              </w:rPr>
            </w:pPr>
            <w:r>
              <w:rPr>
                <w:rtl w:val="0"/>
              </w:rPr>
              <w:t>8418.69.90</w:t>
            </w:r>
          </w:p>
          <w:p>
            <w:pPr>
              <w:bidi w:val="0"/>
              <w:spacing w:after="0" w:afterAutospacing="0"/>
              <w:jc w:val="center"/>
              <w:rPr>
                <w:rtl w:val="0"/>
              </w:rPr>
            </w:pPr>
            <w:r>
              <w:rPr>
                <w:rtl w:val="0"/>
              </w:rPr>
              <w:t>8418.99.10</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94" w:name="tvpllink_ftlcfiiydv"/>
            <w:r>
              <w:rPr>
                <w:rtl w:val="0"/>
              </w:rPr>
              <w:t>QCVN 21: 2015/BLĐTBXH</w:t>
            </w:r>
            <w:bookmarkEnd w:id="94"/>
            <w:r>
              <w:rPr>
                <w:rtl w:val="0"/>
              </w:rPr>
              <w:t xml:space="preserve"> được ban hành tại Thông tư số </w:t>
            </w:r>
            <w:bookmarkStart w:id="95" w:name="tvpllink_phhhdfcekb"/>
            <w:r>
              <w:rPr>
                <w:rtl w:val="0"/>
              </w:rPr>
              <w:t>50/2015/TT-BLĐTBXH</w:t>
            </w:r>
            <w:bookmarkEnd w:id="95"/>
            <w:r>
              <w:rPr>
                <w:rtl w:val="0"/>
              </w:rPr>
              <w:t xml:space="preserve"> ngày 08/12/2015</w:t>
            </w:r>
          </w:p>
          <w:p>
            <w:pPr>
              <w:bidi w:val="0"/>
              <w:spacing w:after="0" w:afterAutospacing="0"/>
              <w:rPr>
                <w:rtl w:val="0"/>
              </w:rPr>
            </w:pPr>
            <w:r>
              <w:rPr>
                <w:rtl w:val="0"/>
              </w:rPr>
              <w:t xml:space="preserve">- </w:t>
            </w:r>
            <w:bookmarkStart w:id="96" w:name="tvpllink_jykbdtmmty"/>
            <w:r>
              <w:rPr>
                <w:rtl w:val="0"/>
              </w:rPr>
              <w:t>TCVN 6104-1,2,3,4:2015</w:t>
            </w:r>
            <w:bookmarkEnd w:id="96"/>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4</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Cần trục</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rtl w:val="0"/>
              </w:rPr>
              <w:t>8426.11.00</w:t>
            </w:r>
          </w:p>
          <w:p>
            <w:pPr>
              <w:bidi w:val="0"/>
              <w:spacing w:after="120" w:afterAutospacing="0"/>
              <w:jc w:val="center"/>
              <w:rPr>
                <w:rtl w:val="0"/>
              </w:rPr>
            </w:pPr>
            <w:r>
              <w:rPr>
                <w:rtl w:val="0"/>
              </w:rPr>
              <w:t>8426.12.00</w:t>
            </w:r>
          </w:p>
          <w:p>
            <w:pPr>
              <w:bidi w:val="0"/>
              <w:spacing w:after="120" w:afterAutospacing="0"/>
              <w:jc w:val="center"/>
              <w:rPr>
                <w:rtl w:val="0"/>
              </w:rPr>
            </w:pPr>
            <w:r>
              <w:rPr>
                <w:rtl w:val="0"/>
              </w:rPr>
              <w:t>8426.19.20</w:t>
            </w:r>
          </w:p>
          <w:p>
            <w:pPr>
              <w:bidi w:val="0"/>
              <w:spacing w:after="120" w:afterAutospacing="0"/>
              <w:jc w:val="center"/>
              <w:rPr>
                <w:rtl w:val="0"/>
              </w:rPr>
            </w:pPr>
            <w:r>
              <w:rPr>
                <w:rtl w:val="0"/>
              </w:rPr>
              <w:t>8426.19.30</w:t>
            </w:r>
          </w:p>
          <w:p>
            <w:pPr>
              <w:bidi w:val="0"/>
              <w:spacing w:after="120" w:afterAutospacing="0"/>
              <w:jc w:val="center"/>
              <w:rPr>
                <w:rtl w:val="0"/>
              </w:rPr>
            </w:pPr>
            <w:r>
              <w:rPr>
                <w:rtl w:val="0"/>
              </w:rPr>
              <w:t>8426.19.90</w:t>
            </w:r>
          </w:p>
          <w:p>
            <w:pPr>
              <w:bidi w:val="0"/>
              <w:spacing w:after="0" w:afterAutospacing="0"/>
              <w:jc w:val="center"/>
              <w:rPr>
                <w:rtl w:val="0"/>
              </w:rPr>
            </w:pPr>
            <w:r>
              <w:rPr>
                <w:rtl w:val="0"/>
              </w:rPr>
              <w:t>8426.30.00</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97" w:name="tvpllink_hpobukwfxx_3"/>
            <w:r>
              <w:rPr>
                <w:rtl w:val="0"/>
              </w:rPr>
              <w:t>QCVN 7: 2012/BLĐTBXH</w:t>
            </w:r>
            <w:bookmarkEnd w:id="97"/>
            <w:r>
              <w:rPr>
                <w:rtl w:val="0"/>
              </w:rPr>
              <w:t xml:space="preserve"> được ban hành tại Thông tư số </w:t>
            </w:r>
            <w:bookmarkStart w:id="98" w:name="tvpllink_cthlzbcqow_3"/>
            <w:r>
              <w:rPr>
                <w:rtl w:val="0"/>
              </w:rPr>
              <w:t>05/2012/TT-BLĐTBXH</w:t>
            </w:r>
            <w:bookmarkEnd w:id="98"/>
            <w:r>
              <w:rPr>
                <w:rtl w:val="0"/>
              </w:rPr>
              <w:t xml:space="preserve"> ngày 30/3/2012</w:t>
            </w:r>
          </w:p>
          <w:p>
            <w:pPr>
              <w:bidi w:val="0"/>
              <w:spacing w:after="0" w:afterAutospacing="0"/>
              <w:rPr>
                <w:rtl w:val="0"/>
              </w:rPr>
            </w:pPr>
            <w:r>
              <w:rPr>
                <w:rtl w:val="0"/>
              </w:rPr>
              <w:t xml:space="preserve">- </w:t>
            </w:r>
            <w:bookmarkStart w:id="99" w:name="tvpllink_jczfmxiiem"/>
            <w:r>
              <w:rPr>
                <w:rtl w:val="0"/>
              </w:rPr>
              <w:t>QCVN 29: 2016/BLĐTBXH</w:t>
            </w:r>
            <w:bookmarkEnd w:id="99"/>
            <w:r>
              <w:rPr>
                <w:rtl w:val="0"/>
              </w:rPr>
              <w:t xml:space="preserve"> được ban hành tại Thông tư số </w:t>
            </w:r>
            <w:bookmarkStart w:id="100" w:name="tvpllink_axjagjzdkk"/>
            <w:r>
              <w:rPr>
                <w:rtl w:val="0"/>
              </w:rPr>
              <w:t>51/2016/TT-BLĐTBXH</w:t>
            </w:r>
            <w:bookmarkEnd w:id="100"/>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5</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Cầu trục và cổng trục</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rtl w:val="0"/>
              </w:rPr>
              <w:t>8426.19.20</w:t>
            </w:r>
          </w:p>
          <w:p>
            <w:pPr>
              <w:bidi w:val="0"/>
              <w:spacing w:after="120" w:afterAutospacing="0"/>
              <w:jc w:val="center"/>
              <w:rPr>
                <w:rtl w:val="0"/>
              </w:rPr>
            </w:pPr>
            <w:r>
              <w:rPr>
                <w:rtl w:val="0"/>
              </w:rPr>
              <w:t>8426.19.30</w:t>
            </w:r>
          </w:p>
          <w:p>
            <w:pPr>
              <w:bidi w:val="0"/>
              <w:spacing w:after="120" w:afterAutospacing="0"/>
              <w:jc w:val="center"/>
              <w:rPr>
                <w:rtl w:val="0"/>
              </w:rPr>
            </w:pPr>
            <w:r>
              <w:rPr>
                <w:rtl w:val="0"/>
              </w:rPr>
              <w:t>8426.19.90</w:t>
            </w:r>
          </w:p>
          <w:p>
            <w:pPr>
              <w:bidi w:val="0"/>
              <w:spacing w:after="0" w:afterAutospacing="0"/>
              <w:jc w:val="center"/>
              <w:rPr>
                <w:rtl w:val="0"/>
              </w:rPr>
            </w:pPr>
            <w:r>
              <w:rPr>
                <w:rtl w:val="0"/>
              </w:rPr>
              <w:t>8426.30.00</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101" w:name="tvpllink_hpobukwfxx_4"/>
            <w:r>
              <w:rPr>
                <w:rtl w:val="0"/>
              </w:rPr>
              <w:t>QCVN 7: 2012/BLĐTBXH</w:t>
            </w:r>
            <w:bookmarkEnd w:id="101"/>
            <w:r>
              <w:rPr>
                <w:rtl w:val="0"/>
              </w:rPr>
              <w:t xml:space="preserve"> được ban hành tại Thông tư số </w:t>
            </w:r>
            <w:bookmarkStart w:id="102" w:name="tvpllink_cthlzbcqow_4"/>
            <w:r>
              <w:rPr>
                <w:rtl w:val="0"/>
              </w:rPr>
              <w:t>05/2012/TT-BLĐTBXH</w:t>
            </w:r>
            <w:bookmarkEnd w:id="102"/>
            <w:r>
              <w:rPr>
                <w:rtl w:val="0"/>
              </w:rPr>
              <w:t xml:space="preserve"> ngày 30/3/2012</w:t>
            </w:r>
          </w:p>
          <w:p>
            <w:pPr>
              <w:bidi w:val="0"/>
              <w:spacing w:after="0" w:afterAutospacing="0"/>
              <w:rPr>
                <w:rtl w:val="0"/>
              </w:rPr>
            </w:pPr>
            <w:r>
              <w:rPr>
                <w:rtl w:val="0"/>
              </w:rPr>
              <w:t xml:space="preserve">- </w:t>
            </w:r>
            <w:bookmarkStart w:id="103" w:name="tvpllink_mknnzhjrsm"/>
            <w:r>
              <w:rPr>
                <w:rtl w:val="0"/>
              </w:rPr>
              <w:t>QCVN 30: 2016/BLĐTBXH</w:t>
            </w:r>
            <w:bookmarkEnd w:id="103"/>
            <w:r>
              <w:rPr>
                <w:rtl w:val="0"/>
              </w:rPr>
              <w:t xml:space="preserve"> được ban hành tại Thông tư số </w:t>
            </w:r>
            <w:bookmarkStart w:id="104" w:name="tvpllink_viqzklovfx"/>
            <w:r>
              <w:rPr>
                <w:rtl w:val="0"/>
              </w:rPr>
              <w:t>52/2016/TT-BLĐTBXH</w:t>
            </w:r>
            <w:bookmarkEnd w:id="104"/>
            <w:r>
              <w:rPr>
                <w:rtl w:val="0"/>
              </w:rPr>
              <w:t xml:space="preserve"> ngày 28/12/2016</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6</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Vận thăng </w:t>
            </w:r>
            <w:r>
              <w:rPr>
                <w:i/>
                <w:iCs/>
                <w:rtl w:val="0"/>
              </w:rPr>
              <w:t>(trừ vận thăng thi công trong công trình xây dựng)</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8428.10.39</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bookmarkStart w:id="105" w:name="tvpllink_rqzmstmijz"/>
            <w:r>
              <w:rPr>
                <w:rtl w:val="0"/>
              </w:rPr>
              <w:t>QCVN 16: 2013/BLĐTBXH</w:t>
            </w:r>
            <w:bookmarkEnd w:id="105"/>
            <w:r>
              <w:rPr>
                <w:rtl w:val="0"/>
              </w:rPr>
              <w:t xml:space="preserve"> được ban hành tại Thông tư số </w:t>
            </w:r>
            <w:bookmarkStart w:id="106" w:name="tvpllink_icmqupleri"/>
            <w:r>
              <w:rPr>
                <w:rtl w:val="0"/>
              </w:rPr>
              <w:t>40/2013/TT-BLĐTBXH</w:t>
            </w:r>
            <w:bookmarkEnd w:id="106"/>
            <w:r>
              <w:rPr>
                <w:rtl w:val="0"/>
              </w:rPr>
              <w:t xml:space="preserve"> ngày 30/12/2013</w:t>
            </w:r>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7</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 xml:space="preserve">Vận thăng nâng hàng </w:t>
            </w:r>
            <w:r>
              <w:rPr>
                <w:i/>
                <w:iCs/>
                <w:rtl w:val="0"/>
              </w:rPr>
              <w:t>(dạng tời)</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8428.10.39</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pPr>
            <w:r>
              <w:rPr>
                <w:rtl w:val="0"/>
              </w:rPr>
              <w:t xml:space="preserve">- </w:t>
            </w:r>
            <w:bookmarkStart w:id="107" w:name="tvpllink_hpobukwfxx_5"/>
            <w:r>
              <w:rPr>
                <w:rtl w:val="0"/>
              </w:rPr>
              <w:t>QCVN 7: 2012/BLĐTBXH</w:t>
            </w:r>
            <w:bookmarkEnd w:id="107"/>
            <w:r>
              <w:rPr>
                <w:rtl w:val="0"/>
              </w:rPr>
              <w:t xml:space="preserve"> được ban hành tại Thông tư số </w:t>
            </w:r>
            <w:bookmarkStart w:id="108" w:name="tvpllink_cthlzbcqow_5"/>
            <w:r>
              <w:rPr>
                <w:rtl w:val="0"/>
              </w:rPr>
              <w:t>05/2012/TT-BLĐTBXH</w:t>
            </w:r>
            <w:bookmarkEnd w:id="108"/>
            <w:r>
              <w:rPr>
                <w:rtl w:val="0"/>
              </w:rPr>
              <w:t xml:space="preserve"> ngày 30/3/2012</w:t>
            </w:r>
          </w:p>
          <w:p>
            <w:pPr>
              <w:bidi w:val="0"/>
              <w:spacing w:after="0" w:afterAutospacing="0"/>
              <w:rPr>
                <w:rtl w:val="0"/>
              </w:rPr>
            </w:pPr>
            <w:r>
              <w:rPr>
                <w:rtl w:val="0"/>
              </w:rPr>
              <w:t xml:space="preserve">- </w:t>
            </w:r>
            <w:bookmarkStart w:id="109" w:name="tvpllink_orstxhujjl_1"/>
            <w:r>
              <w:rPr>
                <w:rtl w:val="0"/>
              </w:rPr>
              <w:t>TCVN 4244:2005</w:t>
            </w:r>
            <w:bookmarkEnd w:id="109"/>
          </w:p>
        </w:tc>
      </w:tr>
      <w:tr>
        <w:tblPrEx>
          <w:tblW w:w="5000" w:type="pct"/>
          <w:jc w:val="left"/>
          <w:tblCellMar>
            <w:top w:w="0" w:type="dxa"/>
            <w:left w:w="0" w:type="dxa"/>
            <w:bottom w:w="0" w:type="dxa"/>
            <w:right w:w="0" w:type="dxa"/>
          </w:tblCellMar>
        </w:tblPrEx>
        <w:trPr>
          <w:jc w:val="left"/>
        </w:trPr>
        <w:tc>
          <w:tcPr>
            <w:tcW w:w="334"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rtl w:val="0"/>
              </w:rPr>
              <w:t>8</w:t>
            </w:r>
          </w:p>
        </w:tc>
        <w:tc>
          <w:tcPr>
            <w:tcW w:w="201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Xe nâng dùng động cơ có tải trọng nâng từ 1.000kg trở lên</w:t>
            </w:r>
          </w:p>
        </w:tc>
        <w:tc>
          <w:tcPr>
            <w:tcW w:w="768"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120" w:afterAutospacing="0"/>
              <w:jc w:val="center"/>
            </w:pPr>
            <w:r>
              <w:rPr>
                <w:rtl w:val="0"/>
              </w:rPr>
              <w:t>8427.10.00</w:t>
            </w:r>
          </w:p>
          <w:p>
            <w:pPr>
              <w:bidi w:val="0"/>
              <w:spacing w:after="120" w:afterAutospacing="0"/>
              <w:jc w:val="center"/>
              <w:rPr>
                <w:rtl w:val="0"/>
              </w:rPr>
            </w:pPr>
            <w:r>
              <w:rPr>
                <w:rtl w:val="0"/>
              </w:rPr>
              <w:t>8427.20.00</w:t>
            </w:r>
          </w:p>
          <w:p>
            <w:pPr>
              <w:bidi w:val="0"/>
              <w:spacing w:after="0" w:afterAutospacing="0"/>
              <w:jc w:val="center"/>
              <w:rPr>
                <w:rtl w:val="0"/>
              </w:rPr>
            </w:pPr>
            <w:r>
              <w:rPr>
                <w:rtl w:val="0"/>
              </w:rPr>
              <w:t>8427.90.00</w:t>
            </w:r>
          </w:p>
        </w:tc>
        <w:tc>
          <w:tcPr>
            <w:tcW w:w="188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bookmarkStart w:id="110" w:name="tvpllink_tsqllsleoi"/>
            <w:r>
              <w:rPr>
                <w:rtl w:val="0"/>
              </w:rPr>
              <w:t>QCVN 25: 2015/BLĐTBXH</w:t>
            </w:r>
            <w:bookmarkEnd w:id="110"/>
            <w:r>
              <w:rPr>
                <w:rtl w:val="0"/>
              </w:rPr>
              <w:t xml:space="preserve"> được ban hành tại Thông tư số </w:t>
            </w:r>
            <w:bookmarkStart w:id="111" w:name="tvpllink_uzvxjilgkq"/>
            <w:r>
              <w:rPr>
                <w:rtl w:val="0"/>
              </w:rPr>
              <w:t>51/2015/- BLĐTBXH</w:t>
            </w:r>
            <w:bookmarkEnd w:id="111"/>
            <w:r>
              <w:rPr>
                <w:rtl w:val="0"/>
              </w:rPr>
              <w:t xml:space="preserve"> ngày 08/12/2015</w:t>
            </w:r>
          </w:p>
        </w:tc>
      </w:tr>
    </w:tbl>
    <w:p>
      <w:pPr>
        <w:bidi w:val="0"/>
        <w:spacing w:after="120" w:afterAutospacing="0"/>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